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DE" w:rsidRDefault="00266ADE">
      <w:r>
        <w:t xml:space="preserve">                                                                 </w:t>
      </w:r>
      <w:r>
        <w:rPr>
          <w:noProof/>
          <w:lang w:eastAsia="sk-SK"/>
        </w:rPr>
        <w:drawing>
          <wp:inline distT="0" distB="0" distL="0" distR="0">
            <wp:extent cx="695325" cy="69532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sar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426" cy="695426"/>
                    </a:xfrm>
                    <a:prstGeom prst="rect">
                      <a:avLst/>
                    </a:prstGeom>
                  </pic:spPr>
                </pic:pic>
              </a:graphicData>
            </a:graphic>
          </wp:inline>
        </w:drawing>
      </w:r>
      <w:r>
        <w:t xml:space="preserve">        </w:t>
      </w:r>
      <w:r>
        <w:rPr>
          <w:noProof/>
          <w:lang w:eastAsia="sk-SK"/>
        </w:rPr>
        <w:drawing>
          <wp:inline distT="0" distB="0" distL="0" distR="0">
            <wp:extent cx="1131058" cy="663695"/>
            <wp:effectExtent l="0" t="0" r="0" b="317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wi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770" cy="678783"/>
                    </a:xfrm>
                    <a:prstGeom prst="rect">
                      <a:avLst/>
                    </a:prstGeom>
                  </pic:spPr>
                </pic:pic>
              </a:graphicData>
            </a:graphic>
          </wp:inline>
        </w:drawing>
      </w:r>
    </w:p>
    <w:tbl>
      <w:tblPr>
        <w:tblStyle w:val="TableGrid"/>
        <w:tblW w:w="0" w:type="auto"/>
        <w:tblLook w:val="04A0" w:firstRow="1" w:lastRow="0" w:firstColumn="1" w:lastColumn="0" w:noHBand="0" w:noVBand="1"/>
      </w:tblPr>
      <w:tblGrid>
        <w:gridCol w:w="9062"/>
      </w:tblGrid>
      <w:tr w:rsidR="00BB2FC7" w:rsidRPr="00434099" w:rsidTr="00BB2FC7">
        <w:tc>
          <w:tcPr>
            <w:tcW w:w="9062" w:type="dxa"/>
          </w:tcPr>
          <w:p w:rsidR="00BB2FC7" w:rsidRPr="00367C6C" w:rsidRDefault="00434099" w:rsidP="009E0978">
            <w:pPr>
              <w:jc w:val="center"/>
              <w:rPr>
                <w:b/>
                <w:sz w:val="24"/>
                <w:szCs w:val="24"/>
                <w:lang w:val="en-GB"/>
              </w:rPr>
            </w:pPr>
            <w:r w:rsidRPr="00367C6C">
              <w:rPr>
                <w:b/>
                <w:sz w:val="24"/>
                <w:szCs w:val="24"/>
                <w:lang w:val="en-GB"/>
              </w:rPr>
              <w:t>Project “Conservation of the Natural and Cultural Heritage in Wetlands”</w:t>
            </w:r>
          </w:p>
        </w:tc>
      </w:tr>
      <w:tr w:rsidR="00BB2FC7" w:rsidRPr="00434099" w:rsidTr="00BB2FC7">
        <w:tc>
          <w:tcPr>
            <w:tcW w:w="9062" w:type="dxa"/>
          </w:tcPr>
          <w:p w:rsidR="00BB2FC7" w:rsidRPr="00434099" w:rsidRDefault="00BB2FC7" w:rsidP="009E0978">
            <w:pPr>
              <w:jc w:val="center"/>
              <w:rPr>
                <w:b/>
                <w:sz w:val="32"/>
                <w:szCs w:val="24"/>
                <w:lang w:val="en-GB"/>
              </w:rPr>
            </w:pPr>
            <w:proofErr w:type="spellStart"/>
            <w:r w:rsidRPr="00434099">
              <w:rPr>
                <w:b/>
                <w:sz w:val="32"/>
                <w:szCs w:val="24"/>
                <w:lang w:val="en-GB"/>
              </w:rPr>
              <w:t>Ramsar</w:t>
            </w:r>
            <w:proofErr w:type="spellEnd"/>
            <w:r w:rsidRPr="00434099">
              <w:rPr>
                <w:b/>
                <w:sz w:val="32"/>
                <w:szCs w:val="24"/>
                <w:lang w:val="en-GB"/>
              </w:rPr>
              <w:t xml:space="preserve"> Culture Network Development in the Carpathian Region</w:t>
            </w:r>
          </w:p>
        </w:tc>
      </w:tr>
    </w:tbl>
    <w:p w:rsidR="00CF7C69" w:rsidRDefault="00731284" w:rsidP="00434099">
      <w:pPr>
        <w:jc w:val="both"/>
        <w:rPr>
          <w:rFonts w:cs="Arial"/>
          <w:bCs/>
          <w:shd w:val="clear" w:color="auto" w:fill="FFFFFF"/>
          <w:lang w:val="en-GB"/>
        </w:rPr>
      </w:pPr>
      <w:r w:rsidRPr="00434099">
        <w:rPr>
          <w:sz w:val="24"/>
          <w:szCs w:val="24"/>
          <w:lang w:val="en-GB"/>
        </w:rPr>
        <w:br/>
      </w:r>
      <w:r w:rsidR="00434099">
        <w:rPr>
          <w:rFonts w:cs="Arial"/>
          <w:bCs/>
          <w:shd w:val="clear" w:color="auto" w:fill="FFFFFF"/>
          <w:lang w:val="en-GB"/>
        </w:rPr>
        <w:t>T</w:t>
      </w:r>
      <w:r w:rsidR="00434099" w:rsidRPr="00434099">
        <w:rPr>
          <w:rFonts w:cs="Arial"/>
          <w:bCs/>
          <w:shd w:val="clear" w:color="auto" w:fill="FFFFFF"/>
          <w:lang w:val="en-GB"/>
        </w:rPr>
        <w:t xml:space="preserve">he Carpathian </w:t>
      </w:r>
      <w:r w:rsidR="00266ADE">
        <w:rPr>
          <w:rFonts w:cs="Arial"/>
          <w:bCs/>
          <w:shd w:val="clear" w:color="auto" w:fill="FFFFFF"/>
          <w:lang w:val="en-GB"/>
        </w:rPr>
        <w:t>Wetland</w:t>
      </w:r>
      <w:r w:rsidR="00434099">
        <w:rPr>
          <w:rFonts w:cs="Arial"/>
          <w:bCs/>
          <w:shd w:val="clear" w:color="auto" w:fill="FFFFFF"/>
          <w:lang w:val="en-GB"/>
        </w:rPr>
        <w:t xml:space="preserve"> Initiative (coordinated by the State Nature Conservancy of the Slovak Republic) has signed a Consultancy Agreement with the Secretariat of the </w:t>
      </w:r>
      <w:proofErr w:type="spellStart"/>
      <w:r w:rsidR="00434099">
        <w:rPr>
          <w:rFonts w:cs="Arial"/>
          <w:bCs/>
          <w:shd w:val="clear" w:color="auto" w:fill="FFFFFF"/>
          <w:lang w:val="en-GB"/>
        </w:rPr>
        <w:t>Ramsar</w:t>
      </w:r>
      <w:proofErr w:type="spellEnd"/>
      <w:r w:rsidR="00434099">
        <w:rPr>
          <w:rFonts w:cs="Arial"/>
          <w:bCs/>
          <w:shd w:val="clear" w:color="auto" w:fill="FFFFFF"/>
          <w:lang w:val="en-GB"/>
        </w:rPr>
        <w:t xml:space="preserve"> Convention on Wetlands </w:t>
      </w:r>
      <w:r w:rsidR="00CF7C69">
        <w:rPr>
          <w:rFonts w:cs="Arial"/>
          <w:bCs/>
          <w:shd w:val="clear" w:color="auto" w:fill="FFFFFF"/>
          <w:lang w:val="en-GB"/>
        </w:rPr>
        <w:t xml:space="preserve">on undertaking the </w:t>
      </w:r>
      <w:proofErr w:type="spellStart"/>
      <w:r w:rsidR="00CF7C69">
        <w:rPr>
          <w:rFonts w:cs="Arial"/>
          <w:bCs/>
          <w:shd w:val="clear" w:color="auto" w:fill="FFFFFF"/>
          <w:lang w:val="en-GB"/>
        </w:rPr>
        <w:t>Ramsar</w:t>
      </w:r>
      <w:proofErr w:type="spellEnd"/>
      <w:r w:rsidR="00CF7C69">
        <w:rPr>
          <w:rFonts w:cs="Arial"/>
          <w:bCs/>
          <w:shd w:val="clear" w:color="auto" w:fill="FFFFFF"/>
          <w:lang w:val="en-GB"/>
        </w:rPr>
        <w:t xml:space="preserve"> Culture Network development in the Carpathian Region.</w:t>
      </w:r>
    </w:p>
    <w:p w:rsidR="00BB2FC7" w:rsidRDefault="00CF7C69" w:rsidP="00434099">
      <w:pPr>
        <w:jc w:val="both"/>
        <w:rPr>
          <w:rFonts w:cs="Arial"/>
          <w:bCs/>
          <w:shd w:val="clear" w:color="auto" w:fill="FFFFFF"/>
          <w:lang w:val="en-GB"/>
        </w:rPr>
      </w:pPr>
      <w:r>
        <w:rPr>
          <w:rFonts w:cs="Arial"/>
          <w:bCs/>
          <w:shd w:val="clear" w:color="auto" w:fill="FFFFFF"/>
          <w:lang w:val="en-GB"/>
        </w:rPr>
        <w:t xml:space="preserve">The basic task is to undertake inventory of the cultural aspects in wetland sites (cultural heritage and/or traditional knowledge, innovations, practices of local communities etc., relevant for the wise use of wetlands in general, </w:t>
      </w:r>
      <w:r w:rsidRPr="001E1B0B">
        <w:rPr>
          <w:rFonts w:cs="Arial"/>
          <w:bCs/>
          <w:u w:val="single"/>
          <w:shd w:val="clear" w:color="auto" w:fill="FFFFFF"/>
          <w:lang w:val="en-GB"/>
        </w:rPr>
        <w:t xml:space="preserve">not necessarily in </w:t>
      </w:r>
      <w:r w:rsidR="000B77ED">
        <w:rPr>
          <w:rFonts w:cs="Arial"/>
          <w:bCs/>
          <w:u w:val="single"/>
          <w:shd w:val="clear" w:color="auto" w:fill="FFFFFF"/>
          <w:lang w:val="en-GB"/>
        </w:rPr>
        <w:t xml:space="preserve">designated </w:t>
      </w:r>
      <w:proofErr w:type="spellStart"/>
      <w:r w:rsidR="00367C6C" w:rsidRPr="001E1B0B">
        <w:rPr>
          <w:rFonts w:cs="Arial"/>
          <w:bCs/>
          <w:u w:val="single"/>
          <w:shd w:val="clear" w:color="auto" w:fill="FFFFFF"/>
          <w:lang w:val="en-GB"/>
        </w:rPr>
        <w:t>Ramsar</w:t>
      </w:r>
      <w:proofErr w:type="spellEnd"/>
      <w:r w:rsidR="00367C6C" w:rsidRPr="001E1B0B">
        <w:rPr>
          <w:rFonts w:cs="Arial"/>
          <w:bCs/>
          <w:u w:val="single"/>
          <w:shd w:val="clear" w:color="auto" w:fill="FFFFFF"/>
          <w:lang w:val="en-GB"/>
        </w:rPr>
        <w:t xml:space="preserve"> Sites</w:t>
      </w:r>
      <w:r>
        <w:rPr>
          <w:rFonts w:cs="Arial"/>
          <w:bCs/>
          <w:shd w:val="clear" w:color="auto" w:fill="FFFFFF"/>
          <w:lang w:val="en-GB"/>
        </w:rPr>
        <w:t xml:space="preserve">) and their potential for sustainable tourism development in the Carpathian </w:t>
      </w:r>
      <w:r w:rsidR="00367C6C">
        <w:rPr>
          <w:rFonts w:cs="Arial"/>
          <w:bCs/>
          <w:shd w:val="clear" w:color="auto" w:fill="FFFFFF"/>
          <w:lang w:val="en-GB"/>
        </w:rPr>
        <w:t xml:space="preserve">countries. </w:t>
      </w:r>
      <w:r w:rsidR="00434099">
        <w:rPr>
          <w:rFonts w:cs="Arial"/>
          <w:bCs/>
          <w:shd w:val="clear" w:color="auto" w:fill="FFFFFF"/>
          <w:lang w:val="en-GB"/>
        </w:rPr>
        <w:t xml:space="preserve"> </w:t>
      </w:r>
      <w:r w:rsidR="00367C6C">
        <w:rPr>
          <w:rFonts w:cs="Arial"/>
          <w:bCs/>
          <w:shd w:val="clear" w:color="auto" w:fill="FFFFFF"/>
          <w:lang w:val="en-GB"/>
        </w:rPr>
        <w:t>The activities planned include possible development of proposals for cultural trails in wetlands and promotion of sites identified as suitable for sustainable tourism and publication on the relevant web sites.</w:t>
      </w:r>
    </w:p>
    <w:p w:rsidR="00367C6C" w:rsidRDefault="00367C6C" w:rsidP="00434099">
      <w:pPr>
        <w:jc w:val="both"/>
        <w:rPr>
          <w:rFonts w:cs="Arial"/>
          <w:bCs/>
          <w:shd w:val="clear" w:color="auto" w:fill="FFFFFF"/>
          <w:lang w:val="en-GB"/>
        </w:rPr>
      </w:pPr>
      <w:r>
        <w:rPr>
          <w:rFonts w:cs="Arial"/>
          <w:bCs/>
          <w:shd w:val="clear" w:color="auto" w:fill="FFFFFF"/>
          <w:lang w:val="en-GB"/>
        </w:rPr>
        <w:t>The first step to develop the list of wetlands with cultural heritage in the Carpathian region is to collect and compile information with relatively detailed description of cultural heritage in each of the Carpathian countries, including supporting materials (photos, maps</w:t>
      </w:r>
      <w:r w:rsidR="00266ADE">
        <w:rPr>
          <w:rFonts w:cs="Arial"/>
          <w:bCs/>
          <w:shd w:val="clear" w:color="auto" w:fill="FFFFFF"/>
          <w:lang w:val="en-GB"/>
        </w:rPr>
        <w:t xml:space="preserve">) using a questionnaire based on standardised guidance of the </w:t>
      </w:r>
      <w:proofErr w:type="spellStart"/>
      <w:r w:rsidR="00266ADE">
        <w:rPr>
          <w:rFonts w:cs="Arial"/>
          <w:bCs/>
          <w:shd w:val="clear" w:color="auto" w:fill="FFFFFF"/>
          <w:lang w:val="en-GB"/>
        </w:rPr>
        <w:t>Ramsar</w:t>
      </w:r>
      <w:proofErr w:type="spellEnd"/>
      <w:r w:rsidR="00266ADE">
        <w:rPr>
          <w:rFonts w:cs="Arial"/>
          <w:bCs/>
          <w:shd w:val="clear" w:color="auto" w:fill="FFFFFF"/>
          <w:lang w:val="en-GB"/>
        </w:rPr>
        <w:t xml:space="preserve"> Convention.</w:t>
      </w:r>
      <w:r>
        <w:rPr>
          <w:rFonts w:cs="Arial"/>
          <w:bCs/>
          <w:shd w:val="clear" w:color="auto" w:fill="FFFFFF"/>
          <w:lang w:val="en-GB"/>
        </w:rPr>
        <w:t xml:space="preserve">  </w:t>
      </w:r>
    </w:p>
    <w:p w:rsidR="00266ADE" w:rsidRDefault="00266ADE" w:rsidP="00434099">
      <w:pPr>
        <w:jc w:val="both"/>
        <w:rPr>
          <w:rFonts w:cs="Arial"/>
          <w:bCs/>
          <w:shd w:val="clear" w:color="auto" w:fill="FFFFFF"/>
          <w:lang w:val="en-GB"/>
        </w:rPr>
      </w:pPr>
      <w:r>
        <w:rPr>
          <w:rFonts w:cs="Arial"/>
          <w:bCs/>
          <w:shd w:val="clear" w:color="auto" w:fill="FFFFFF"/>
          <w:lang w:val="en-GB"/>
        </w:rPr>
        <w:t xml:space="preserve">Thank you for your willingness to support this small project and to contribute to development of the </w:t>
      </w:r>
      <w:proofErr w:type="spellStart"/>
      <w:r>
        <w:rPr>
          <w:rFonts w:cs="Arial"/>
          <w:bCs/>
          <w:shd w:val="clear" w:color="auto" w:fill="FFFFFF"/>
          <w:lang w:val="en-GB"/>
        </w:rPr>
        <w:t>Ramsar</w:t>
      </w:r>
      <w:proofErr w:type="spellEnd"/>
      <w:r>
        <w:rPr>
          <w:rFonts w:cs="Arial"/>
          <w:bCs/>
          <w:shd w:val="clear" w:color="auto" w:fill="FFFFFF"/>
          <w:lang w:val="en-GB"/>
        </w:rPr>
        <w:t xml:space="preserve"> Culture Network in the Carpathians.</w:t>
      </w:r>
    </w:p>
    <w:p w:rsidR="00266ADE" w:rsidRDefault="00266ADE" w:rsidP="00434099">
      <w:pPr>
        <w:jc w:val="both"/>
        <w:rPr>
          <w:rFonts w:cs="Arial"/>
          <w:bCs/>
          <w:shd w:val="clear" w:color="auto" w:fill="FFFFFF"/>
          <w:lang w:val="en-GB"/>
        </w:rPr>
      </w:pPr>
    </w:p>
    <w:p w:rsidR="00266ADE" w:rsidRPr="00DE6FF7" w:rsidRDefault="00266ADE" w:rsidP="00266ADE">
      <w:pPr>
        <w:jc w:val="center"/>
        <w:rPr>
          <w:rFonts w:cs="Arial"/>
          <w:b/>
          <w:bCs/>
          <w:color w:val="DD4B39"/>
          <w:sz w:val="24"/>
          <w:szCs w:val="24"/>
          <w:shd w:val="clear" w:color="auto" w:fill="FFFFFF"/>
          <w:lang w:val="en-GB"/>
        </w:rPr>
      </w:pPr>
      <w:r w:rsidRPr="00DE6FF7">
        <w:rPr>
          <w:rFonts w:cs="Arial"/>
          <w:b/>
          <w:bCs/>
          <w:color w:val="DD4B39"/>
          <w:sz w:val="24"/>
          <w:szCs w:val="24"/>
          <w:shd w:val="clear" w:color="auto" w:fill="FFFFFF"/>
          <w:lang w:val="en-GB"/>
        </w:rPr>
        <w:t>Please, read the text below before you start to fill in the Questionnaire</w:t>
      </w:r>
    </w:p>
    <w:p w:rsidR="00266ADE" w:rsidRDefault="00266ADE" w:rsidP="00266ADE">
      <w:pPr>
        <w:jc w:val="both"/>
        <w:rPr>
          <w:sz w:val="24"/>
          <w:szCs w:val="24"/>
          <w:lang w:val="en-GB"/>
        </w:rPr>
      </w:pPr>
    </w:p>
    <w:p w:rsidR="00266ADE" w:rsidRPr="00DF5E19" w:rsidRDefault="00266ADE" w:rsidP="00266ADE">
      <w:pPr>
        <w:rPr>
          <w:b/>
          <w:sz w:val="24"/>
          <w:szCs w:val="24"/>
          <w:lang w:val="en-GB"/>
        </w:rPr>
      </w:pPr>
      <w:r w:rsidRPr="00DF5E19">
        <w:rPr>
          <w:b/>
          <w:sz w:val="24"/>
          <w:szCs w:val="24"/>
          <w:lang w:val="en-GB"/>
        </w:rPr>
        <w:t>INTRODUCTION</w:t>
      </w:r>
    </w:p>
    <w:p w:rsidR="00266ADE" w:rsidRPr="00C8622E" w:rsidRDefault="00266ADE" w:rsidP="001E1B0B">
      <w:pPr>
        <w:jc w:val="both"/>
        <w:rPr>
          <w:lang w:val="en-GB"/>
        </w:rPr>
      </w:pPr>
      <w:r w:rsidRPr="00C8622E">
        <w:rPr>
          <w:lang w:val="en-GB"/>
        </w:rPr>
        <w:t xml:space="preserve">The inventory </w:t>
      </w:r>
      <w:r>
        <w:rPr>
          <w:lang w:val="en-GB"/>
        </w:rPr>
        <w:t xml:space="preserve">of cultural aspects of wetlands in the Carpathian region </w:t>
      </w:r>
      <w:r w:rsidRPr="00C8622E">
        <w:rPr>
          <w:lang w:val="en-GB"/>
        </w:rPr>
        <w:t xml:space="preserve">is based on </w:t>
      </w:r>
      <w:proofErr w:type="spellStart"/>
      <w:r>
        <w:rPr>
          <w:lang w:val="en-GB"/>
        </w:rPr>
        <w:t>Ramsar</w:t>
      </w:r>
      <w:proofErr w:type="spellEnd"/>
      <w:r>
        <w:rPr>
          <w:lang w:val="en-GB"/>
        </w:rPr>
        <w:t xml:space="preserve"> </w:t>
      </w:r>
      <w:r w:rsidRPr="00C8622E">
        <w:rPr>
          <w:lang w:val="en-GB"/>
        </w:rPr>
        <w:t>Guidance on Rapid Cultural Inventories for Wetlands (2016)</w:t>
      </w:r>
      <w:r>
        <w:rPr>
          <w:rStyle w:val="FootnoteReference"/>
          <w:lang w:val="en-GB"/>
        </w:rPr>
        <w:footnoteReference w:id="1"/>
      </w:r>
      <w:r>
        <w:rPr>
          <w:lang w:val="en-GB"/>
        </w:rPr>
        <w:t>.</w:t>
      </w:r>
    </w:p>
    <w:p w:rsidR="00266ADE" w:rsidRDefault="00266ADE" w:rsidP="001E1B0B">
      <w:pPr>
        <w:jc w:val="both"/>
        <w:rPr>
          <w:lang w:val="en-GB"/>
        </w:rPr>
      </w:pPr>
      <w:r w:rsidRPr="00C8622E">
        <w:rPr>
          <w:lang w:val="en-GB"/>
        </w:rPr>
        <w:t>The aim is to identify, document and make available information about notable cultural values and practices associated with wetlands in the Carpathian countries.</w:t>
      </w:r>
      <w:r>
        <w:rPr>
          <w:lang w:val="en-GB"/>
        </w:rPr>
        <w:t xml:space="preserve"> The information collected will support both the conservation of cultural heritage and the </w:t>
      </w:r>
      <w:proofErr w:type="spellStart"/>
      <w:r>
        <w:rPr>
          <w:lang w:val="en-GB"/>
        </w:rPr>
        <w:t>Ramsar</w:t>
      </w:r>
      <w:proofErr w:type="spellEnd"/>
      <w:r w:rsidRPr="00C8622E">
        <w:rPr>
          <w:lang w:val="en-GB"/>
        </w:rPr>
        <w:t xml:space="preserve"> </w:t>
      </w:r>
      <w:r>
        <w:rPr>
          <w:lang w:val="en-GB"/>
        </w:rPr>
        <w:t xml:space="preserve">Convention’s aim of integrating cultural aspects in the management of </w:t>
      </w:r>
      <w:proofErr w:type="spellStart"/>
      <w:r>
        <w:rPr>
          <w:lang w:val="en-GB"/>
        </w:rPr>
        <w:t>Ramsar</w:t>
      </w:r>
      <w:proofErr w:type="spellEnd"/>
      <w:r>
        <w:rPr>
          <w:lang w:val="en-GB"/>
        </w:rPr>
        <w:t xml:space="preserve"> sites and other wetlands.</w:t>
      </w:r>
    </w:p>
    <w:p w:rsidR="00266ADE" w:rsidRDefault="00266ADE" w:rsidP="001E1B0B">
      <w:pPr>
        <w:jc w:val="both"/>
        <w:rPr>
          <w:lang w:val="en-GB"/>
        </w:rPr>
      </w:pPr>
      <w:r>
        <w:rPr>
          <w:lang w:val="en-GB"/>
        </w:rPr>
        <w:t>Due to short-term project and limited budget there is no possibility for in-depth research and comprehensive study and database on the culture and wetlands in the region. Therefore we will make a rapid inventory, collating information that is readily available and doing it in an uncomplicated way to produce fast and easy-to-use results and to bring them to the attention of everyone in a position to influence their fate.</w:t>
      </w:r>
    </w:p>
    <w:p w:rsidR="00DE6FF7" w:rsidRDefault="00DE6FF7" w:rsidP="001E1B0B">
      <w:pPr>
        <w:jc w:val="both"/>
        <w:rPr>
          <w:lang w:val="en-GB"/>
        </w:rPr>
      </w:pPr>
      <w:r>
        <w:rPr>
          <w:lang w:val="en-GB"/>
        </w:rPr>
        <w:lastRenderedPageBreak/>
        <w:t xml:space="preserve">The term </w:t>
      </w:r>
      <w:r w:rsidRPr="006941C5">
        <w:rPr>
          <w:b/>
          <w:lang w:val="en-GB"/>
        </w:rPr>
        <w:t>“wetland”</w:t>
      </w:r>
      <w:r>
        <w:rPr>
          <w:lang w:val="en-GB"/>
        </w:rPr>
        <w:t xml:space="preserve"> </w:t>
      </w:r>
      <w:r w:rsidR="00D25FD4">
        <w:rPr>
          <w:lang w:val="en-GB"/>
        </w:rPr>
        <w:t xml:space="preserve">includes all wetland habitat types as defined by the </w:t>
      </w:r>
      <w:proofErr w:type="spellStart"/>
      <w:r w:rsidR="00D25FD4">
        <w:rPr>
          <w:lang w:val="en-GB"/>
        </w:rPr>
        <w:t>Ramsar</w:t>
      </w:r>
      <w:proofErr w:type="spellEnd"/>
      <w:r w:rsidR="00D25FD4">
        <w:rPr>
          <w:lang w:val="en-GB"/>
        </w:rPr>
        <w:t xml:space="preserve"> Convention (“areas of marsh, fen, peatland or water, whether natural or artificial, permanent or temporary, with water that is static or flowing, fresh, brackish or salt…”) – this includes </w:t>
      </w:r>
      <w:r w:rsidR="006941C5">
        <w:rPr>
          <w:lang w:val="en-GB"/>
        </w:rPr>
        <w:t xml:space="preserve">natural and semi-natural </w:t>
      </w:r>
      <w:r w:rsidR="00D25FD4">
        <w:rPr>
          <w:lang w:val="en-GB"/>
        </w:rPr>
        <w:t xml:space="preserve">springs, </w:t>
      </w:r>
      <w:r w:rsidR="006941C5">
        <w:rPr>
          <w:lang w:val="en-GB"/>
        </w:rPr>
        <w:t xml:space="preserve">streams, creeks, rivers, waterfalls, inland deltas, lakes, oxbow lakes, floodplain lakes, marshes, pools, swamps, seasonally flooded meadows, sedge marshes, non-forested and forested peatlands, bogs, fens, alpine meadows, shrub swamps, alder thickets, swamp forests, seasonally flooded forests, </w:t>
      </w:r>
      <w:proofErr w:type="spellStart"/>
      <w:r w:rsidR="006941C5">
        <w:rPr>
          <w:lang w:val="en-GB"/>
        </w:rPr>
        <w:t>peatswamp</w:t>
      </w:r>
      <w:proofErr w:type="spellEnd"/>
      <w:r w:rsidR="006941C5">
        <w:rPr>
          <w:lang w:val="en-GB"/>
        </w:rPr>
        <w:t xml:space="preserve"> forests, geothermal wetlands, karst and other subterranean hydrological systems, as well as human-made wetlands, like aquaculture ponds,</w:t>
      </w:r>
      <w:r w:rsidR="00512DFF">
        <w:rPr>
          <w:lang w:val="en-GB"/>
        </w:rPr>
        <w:t xml:space="preserve"> farm ponds,</w:t>
      </w:r>
      <w:r w:rsidR="006941C5">
        <w:rPr>
          <w:lang w:val="en-GB"/>
        </w:rPr>
        <w:t xml:space="preserve"> irrigated land, </w:t>
      </w:r>
      <w:r w:rsidR="00512DFF">
        <w:rPr>
          <w:lang w:val="en-GB"/>
        </w:rPr>
        <w:t>wet pastures, salt exploitation sites, water storage areas, reservoirs, dams, impoundments, excavations, gravel/brick/clay pits, mining pools, canals and drainage channels, ditches, etc.</w:t>
      </w:r>
      <w:r w:rsidR="006941C5">
        <w:rPr>
          <w:lang w:val="en-GB"/>
        </w:rPr>
        <w:t xml:space="preserve">  </w:t>
      </w:r>
    </w:p>
    <w:p w:rsidR="00266ADE" w:rsidRDefault="00266ADE" w:rsidP="001E1B0B">
      <w:pPr>
        <w:jc w:val="both"/>
        <w:rPr>
          <w:lang w:val="en-GB"/>
        </w:rPr>
      </w:pPr>
      <w:r>
        <w:rPr>
          <w:lang w:val="en-GB"/>
        </w:rPr>
        <w:t xml:space="preserve">The </w:t>
      </w:r>
      <w:r w:rsidRPr="001E1B0B">
        <w:rPr>
          <w:b/>
          <w:lang w:val="en-GB"/>
        </w:rPr>
        <w:t>“culture”</w:t>
      </w:r>
      <w:r>
        <w:rPr>
          <w:lang w:val="en-GB"/>
        </w:rPr>
        <w:t xml:space="preserve"> in this context is interpreted as a property of human groups or societies which expresses aspects of their identity, shared values, attitudes, beliefs, knowledge systems, creativity and other practices. It conditions the way in which people interact with each other and with their environment. Culture can be exhibited in both material and non-material ways, and it is constantly evolving.</w:t>
      </w:r>
    </w:p>
    <w:p w:rsidR="00266ADE" w:rsidRDefault="00266ADE" w:rsidP="001E1B0B">
      <w:pPr>
        <w:jc w:val="both"/>
        <w:rPr>
          <w:lang w:val="en-GB"/>
        </w:rPr>
      </w:pPr>
      <w:r>
        <w:rPr>
          <w:lang w:val="en-GB"/>
        </w:rPr>
        <w:t>Material examples would include protection and management of wetland habitats in ways designed to maintain a particular human social structure or uphold faith-based principles; use of wetland products for purposes that maintain cultural identities and represent place-specific skills; and heritage values associated with co-evolution of particular societies and the ecosystems with which they have interacted. Non-material examples would include sense of belonging; sense of continuity; aesthetic inspirations; and ecological ethics.</w:t>
      </w:r>
    </w:p>
    <w:p w:rsidR="00266ADE" w:rsidRDefault="00266ADE" w:rsidP="001E1B0B">
      <w:pPr>
        <w:jc w:val="both"/>
        <w:rPr>
          <w:lang w:val="en-GB"/>
        </w:rPr>
      </w:pPr>
      <w:r>
        <w:rPr>
          <w:lang w:val="en-GB"/>
        </w:rPr>
        <w:t>Culture in many of these forms contributes directly to the maintenance of wetlands. It also represents a key suite of benefits provided by wetlands to people; and this is recognised in the concept of “cultural ecosystem services”, of both tangible and intangible kinds.</w:t>
      </w:r>
    </w:p>
    <w:p w:rsidR="00266ADE" w:rsidRPr="00DF5E19" w:rsidRDefault="00266ADE" w:rsidP="000B77ED">
      <w:pPr>
        <w:spacing w:before="240"/>
        <w:rPr>
          <w:sz w:val="24"/>
          <w:szCs w:val="24"/>
          <w:lang w:val="en-GB"/>
        </w:rPr>
      </w:pPr>
      <w:r w:rsidRPr="00DF5E19">
        <w:rPr>
          <w:sz w:val="24"/>
          <w:szCs w:val="24"/>
          <w:lang w:val="en-GB"/>
        </w:rPr>
        <w:t>Benefits</w:t>
      </w:r>
    </w:p>
    <w:p w:rsidR="00266ADE" w:rsidRDefault="00266ADE" w:rsidP="00372D79">
      <w:pPr>
        <w:jc w:val="both"/>
        <w:rPr>
          <w:lang w:val="en-GB"/>
        </w:rPr>
      </w:pPr>
      <w:r>
        <w:rPr>
          <w:lang w:val="en-GB"/>
        </w:rPr>
        <w:t>The inventory will help to make knowledge and information more available and more usable for supporting improved conservation and wise use of wetlands. Better integration of understanding about cultural factors with understanding about ecological factors leads to more effective wetland management, as well as improved safeguarding of cultural heritage. Better awareness also helps in building stronger public support for these aims.</w:t>
      </w:r>
    </w:p>
    <w:p w:rsidR="00266ADE" w:rsidRDefault="00266ADE" w:rsidP="00266ADE">
      <w:pPr>
        <w:rPr>
          <w:lang w:val="en-GB"/>
        </w:rPr>
      </w:pPr>
      <w:r>
        <w:rPr>
          <w:lang w:val="en-GB"/>
        </w:rPr>
        <w:t xml:space="preserve">The information compiled will be incorporated into </w:t>
      </w:r>
      <w:proofErr w:type="spellStart"/>
      <w:r>
        <w:rPr>
          <w:lang w:val="en-GB"/>
        </w:rPr>
        <w:t>Ramsar’s</w:t>
      </w:r>
      <w:proofErr w:type="spellEnd"/>
      <w:r>
        <w:rPr>
          <w:lang w:val="en-GB"/>
        </w:rPr>
        <w:t xml:space="preserve"> global data on culture and wetlands.</w:t>
      </w:r>
    </w:p>
    <w:p w:rsidR="000B77ED" w:rsidRPr="00447306" w:rsidRDefault="000B77ED" w:rsidP="000B77ED">
      <w:pPr>
        <w:spacing w:before="240"/>
        <w:rPr>
          <w:sz w:val="24"/>
          <w:szCs w:val="24"/>
          <w:lang w:val="en-GB"/>
        </w:rPr>
      </w:pPr>
      <w:r w:rsidRPr="00447306">
        <w:rPr>
          <w:sz w:val="24"/>
          <w:szCs w:val="24"/>
          <w:lang w:val="en-GB"/>
        </w:rPr>
        <w:t>Inventory process and method</w:t>
      </w:r>
    </w:p>
    <w:p w:rsidR="000B77ED" w:rsidRDefault="000B77ED" w:rsidP="000B77ED">
      <w:pPr>
        <w:pBdr>
          <w:top w:val="single" w:sz="4" w:space="1" w:color="auto"/>
          <w:left w:val="single" w:sz="4" w:space="4" w:color="auto"/>
          <w:bottom w:val="single" w:sz="4" w:space="1" w:color="auto"/>
          <w:right w:val="single" w:sz="4" w:space="4" w:color="auto"/>
        </w:pBdr>
        <w:jc w:val="both"/>
        <w:rPr>
          <w:lang w:val="en-GB"/>
        </w:rPr>
      </w:pPr>
      <w:r>
        <w:rPr>
          <w:lang w:val="en-GB"/>
        </w:rPr>
        <w:t>A simple step-wise approach will be used, beginning with desk-studies and consultation, and then organising the information to be documented into five key categories, followed by recommendations for action.</w:t>
      </w:r>
    </w:p>
    <w:p w:rsidR="000B77ED" w:rsidRDefault="000B77ED" w:rsidP="00C947A1">
      <w:pPr>
        <w:jc w:val="both"/>
        <w:rPr>
          <w:lang w:val="en-GB"/>
        </w:rPr>
      </w:pPr>
      <w:r>
        <w:rPr>
          <w:lang w:val="en-GB"/>
        </w:rPr>
        <w:t>The inventory is applicable at the level of the Carpathian region as defined in previous projects implemented with the Carpathian Convention, in case of countries with small coverage of the Carpathian mountains it can be made also at areas influenced by Carpathians (or their waters), or at national level.</w:t>
      </w:r>
    </w:p>
    <w:p w:rsidR="000B77ED" w:rsidRDefault="000B77ED" w:rsidP="00C947A1">
      <w:pPr>
        <w:jc w:val="both"/>
        <w:rPr>
          <w:lang w:val="en-GB"/>
        </w:rPr>
      </w:pPr>
      <w:r>
        <w:rPr>
          <w:lang w:val="en-GB"/>
        </w:rPr>
        <w:t xml:space="preserve">The scope of the values and practices covered can include those of either historical or contemporary interest (but ideally should cover both). We will use any relevant information already recorded (e.g. </w:t>
      </w:r>
      <w:r>
        <w:rPr>
          <w:lang w:val="en-GB"/>
        </w:rPr>
        <w:lastRenderedPageBreak/>
        <w:t xml:space="preserve">in </w:t>
      </w:r>
      <w:proofErr w:type="spellStart"/>
      <w:r>
        <w:rPr>
          <w:lang w:val="en-GB"/>
        </w:rPr>
        <w:t>Ramsar</w:t>
      </w:r>
      <w:proofErr w:type="spellEnd"/>
      <w:r>
        <w:rPr>
          <w:lang w:val="en-GB"/>
        </w:rPr>
        <w:t xml:space="preserve"> Information sheets where listed </w:t>
      </w:r>
      <w:proofErr w:type="spellStart"/>
      <w:r>
        <w:rPr>
          <w:lang w:val="en-GB"/>
        </w:rPr>
        <w:t>Ramsar</w:t>
      </w:r>
      <w:proofErr w:type="spellEnd"/>
      <w:r>
        <w:rPr>
          <w:lang w:val="en-GB"/>
        </w:rPr>
        <w:t xml:space="preserve"> Sites are concerned, or data on cultural values and practices relating to World Heritage Sites), as well as any existing studies and publications that may be relevant. Consultations with local residents, site managers, statutory authorities, voluntary groups, heritage bodies, academics and other experts will supplement these sources. </w:t>
      </w:r>
    </w:p>
    <w:p w:rsidR="000B77ED" w:rsidRDefault="000B77ED" w:rsidP="00C947A1">
      <w:pPr>
        <w:jc w:val="both"/>
        <w:rPr>
          <w:lang w:val="en-GB"/>
        </w:rPr>
      </w:pPr>
      <w:r>
        <w:rPr>
          <w:lang w:val="en-GB"/>
        </w:rPr>
        <w:t xml:space="preserve">The cultural values should be identified in all wetland types and in wetlands generally, not only in </w:t>
      </w:r>
      <w:proofErr w:type="spellStart"/>
      <w:r>
        <w:rPr>
          <w:lang w:val="en-GB"/>
        </w:rPr>
        <w:t>Ramsar</w:t>
      </w:r>
      <w:proofErr w:type="spellEnd"/>
      <w:r>
        <w:rPr>
          <w:lang w:val="en-GB"/>
        </w:rPr>
        <w:t xml:space="preserve"> Sites or other designated/protected wetland sites. </w:t>
      </w:r>
      <w:r w:rsidRPr="00C8622E">
        <w:rPr>
          <w:lang w:val="en-GB"/>
        </w:rPr>
        <w:t xml:space="preserve"> </w:t>
      </w:r>
    </w:p>
    <w:p w:rsidR="000B77ED" w:rsidRDefault="000B77ED" w:rsidP="00C947A1">
      <w:pPr>
        <w:jc w:val="both"/>
        <w:rPr>
          <w:lang w:val="en-GB"/>
        </w:rPr>
      </w:pPr>
      <w:r>
        <w:rPr>
          <w:lang w:val="en-GB"/>
        </w:rPr>
        <w:t>Original source materials can form part of the compilation of information that goes to make up the inventory.</w:t>
      </w:r>
    </w:p>
    <w:p w:rsidR="00266ADE" w:rsidRDefault="000B77ED" w:rsidP="00266ADE">
      <w:pPr>
        <w:rPr>
          <w:lang w:val="en-GB"/>
        </w:rPr>
      </w:pPr>
      <w:r>
        <w:rPr>
          <w:noProof/>
          <w:lang w:eastAsia="sk-SK"/>
        </w:rPr>
        <w:lastRenderedPageBreak/>
        <w:drawing>
          <wp:inline distT="0" distB="0" distL="0" distR="0" wp14:anchorId="24461CD8" wp14:editId="30CD419E">
            <wp:extent cx="5760720" cy="8275955"/>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275955"/>
                    </a:xfrm>
                    <a:prstGeom prst="rect">
                      <a:avLst/>
                    </a:prstGeom>
                    <a:noFill/>
                    <a:ln>
                      <a:noFill/>
                    </a:ln>
                  </pic:spPr>
                </pic:pic>
              </a:graphicData>
            </a:graphic>
          </wp:inline>
        </w:drawing>
      </w:r>
    </w:p>
    <w:p w:rsidR="00434099" w:rsidRDefault="00434099" w:rsidP="00434099">
      <w:pPr>
        <w:jc w:val="both"/>
        <w:rPr>
          <w:rFonts w:cs="Arial"/>
          <w:bCs/>
          <w:shd w:val="clear" w:color="auto" w:fill="FFFFFF"/>
          <w:lang w:val="en-GB"/>
        </w:rPr>
      </w:pPr>
    </w:p>
    <w:p w:rsidR="000B77ED" w:rsidRDefault="000B77ED" w:rsidP="00434099">
      <w:pPr>
        <w:jc w:val="both"/>
        <w:rPr>
          <w:rFonts w:cs="Arial"/>
          <w:bCs/>
          <w:shd w:val="clear" w:color="auto" w:fill="FFFFFF"/>
          <w:lang w:val="en-GB"/>
        </w:rPr>
      </w:pPr>
    </w:p>
    <w:p w:rsidR="002B6080" w:rsidRPr="00FC3A18" w:rsidRDefault="002B6080" w:rsidP="002B6080">
      <w:pPr>
        <w:rPr>
          <w:b/>
          <w:sz w:val="24"/>
          <w:szCs w:val="24"/>
          <w:lang w:val="en-GB"/>
        </w:rPr>
      </w:pPr>
      <w:r w:rsidRPr="00FC3A18">
        <w:rPr>
          <w:b/>
          <w:sz w:val="24"/>
          <w:szCs w:val="24"/>
          <w:lang w:val="en-GB"/>
        </w:rPr>
        <w:lastRenderedPageBreak/>
        <w:t>STAGE 1: DESK STUDY</w:t>
      </w:r>
    </w:p>
    <w:p w:rsidR="002B6080" w:rsidRPr="00DB56E3" w:rsidRDefault="002B6080" w:rsidP="002B6080">
      <w:pPr>
        <w:pStyle w:val="ListParagraph"/>
        <w:numPr>
          <w:ilvl w:val="1"/>
          <w:numId w:val="5"/>
        </w:numPr>
        <w:spacing w:after="200" w:line="276" w:lineRule="auto"/>
        <w:rPr>
          <w:rFonts w:asciiTheme="minorHAnsi" w:hAnsiTheme="minorHAnsi"/>
        </w:rPr>
      </w:pPr>
      <w:r w:rsidRPr="00DB56E3">
        <w:rPr>
          <w:rFonts w:asciiTheme="minorHAnsi" w:hAnsiTheme="minorHAnsi"/>
        </w:rPr>
        <w:t>Screen existing studies</w:t>
      </w:r>
    </w:p>
    <w:p w:rsidR="002B6080" w:rsidRDefault="002B6080" w:rsidP="002B6080">
      <w:pPr>
        <w:pBdr>
          <w:top w:val="single" w:sz="4" w:space="1" w:color="auto"/>
          <w:left w:val="single" w:sz="4" w:space="4" w:color="auto"/>
          <w:bottom w:val="single" w:sz="4" w:space="1" w:color="auto"/>
          <w:right w:val="single" w:sz="4" w:space="4" w:color="auto"/>
        </w:pBdr>
        <w:jc w:val="both"/>
        <w:rPr>
          <w:lang w:val="en-GB"/>
        </w:rPr>
      </w:pPr>
      <w:r>
        <w:rPr>
          <w:lang w:val="en-GB"/>
        </w:rPr>
        <w:t>A first step before embarking on new data collection is to identify whether any existing studies or relevant data sources exist for the area.</w:t>
      </w:r>
    </w:p>
    <w:p w:rsidR="002B6080" w:rsidRDefault="002B6080" w:rsidP="002B6080">
      <w:pPr>
        <w:jc w:val="both"/>
        <w:rPr>
          <w:lang w:val="en-GB"/>
        </w:rPr>
      </w:pPr>
      <w:r>
        <w:rPr>
          <w:lang w:val="en-GB"/>
        </w:rPr>
        <w:t>This step will also provide a picture of the nature of gaps in coverage of the issue for the area concerned, which in turn may help to define the scope and objectives of the inventory.</w:t>
      </w:r>
    </w:p>
    <w:p w:rsidR="002B6080" w:rsidRDefault="002B6080" w:rsidP="002B6080">
      <w:pPr>
        <w:jc w:val="both"/>
        <w:rPr>
          <w:lang w:val="en-GB"/>
        </w:rPr>
      </w:pPr>
      <w:r>
        <w:rPr>
          <w:lang w:val="en-GB"/>
        </w:rPr>
        <w:t>Part of this “desk study” stage is therefore in the nature of a literature-search. The other main part of this step consists of isolating and extracting the relevant information from the sources concerned, so that it may be reorganised for consistent compilation according to the simple inventory structure suggested in Stage 3 below.</w:t>
      </w:r>
    </w:p>
    <w:p w:rsidR="002B6080" w:rsidRPr="00FC3A18" w:rsidRDefault="002B6080" w:rsidP="002B6080">
      <w:pPr>
        <w:spacing w:before="240"/>
        <w:rPr>
          <w:b/>
          <w:sz w:val="24"/>
          <w:szCs w:val="24"/>
          <w:lang w:val="en-GB"/>
        </w:rPr>
      </w:pPr>
      <w:r w:rsidRPr="00FC3A18">
        <w:rPr>
          <w:b/>
          <w:sz w:val="24"/>
          <w:szCs w:val="24"/>
          <w:lang w:val="en-GB"/>
        </w:rPr>
        <w:t>STAGE 2: CONSULTATION</w:t>
      </w:r>
    </w:p>
    <w:p w:rsidR="002B6080" w:rsidRPr="00FC3A18" w:rsidRDefault="002B6080" w:rsidP="002B6080">
      <w:pPr>
        <w:rPr>
          <w:sz w:val="24"/>
          <w:szCs w:val="24"/>
          <w:lang w:val="en-GB"/>
        </w:rPr>
      </w:pPr>
      <w:r w:rsidRPr="00FC3A18">
        <w:rPr>
          <w:sz w:val="24"/>
          <w:szCs w:val="24"/>
          <w:lang w:val="en-GB"/>
        </w:rPr>
        <w:t>2.1 Identify potential stakeholders</w:t>
      </w:r>
    </w:p>
    <w:p w:rsidR="002B6080" w:rsidRDefault="002B6080" w:rsidP="002B6080">
      <w:pPr>
        <w:pBdr>
          <w:top w:val="single" w:sz="4" w:space="1" w:color="auto"/>
          <w:left w:val="single" w:sz="4" w:space="4" w:color="auto"/>
          <w:bottom w:val="single" w:sz="4" w:space="1" w:color="auto"/>
          <w:right w:val="single" w:sz="4" w:space="4" w:color="auto"/>
        </w:pBdr>
        <w:jc w:val="both"/>
        <w:rPr>
          <w:lang w:val="en-GB"/>
        </w:rPr>
      </w:pPr>
      <w:r>
        <w:rPr>
          <w:lang w:val="en-GB"/>
        </w:rPr>
        <w:t>Input to an inventory may need to be drawn from a range of people who have knowledge that has not been published. Stakeholder consultation is also important for involving people who are affected by the issue or are in relevant positions of influence.</w:t>
      </w:r>
    </w:p>
    <w:p w:rsidR="002B6080" w:rsidRDefault="002B6080" w:rsidP="002B6080">
      <w:pPr>
        <w:jc w:val="both"/>
        <w:rPr>
          <w:lang w:val="en-GB"/>
        </w:rPr>
      </w:pPr>
      <w:r>
        <w:rPr>
          <w:lang w:val="en-GB"/>
        </w:rPr>
        <w:t>In this context the stakeholders concerned are primarily those who may be in a position to contribute their input to the inventory. They may be researchers with expertise in the subject, inhabitants or users or managers of the area(s) concerned.</w:t>
      </w:r>
    </w:p>
    <w:p w:rsidR="002B6080" w:rsidRDefault="002B6080" w:rsidP="002B6080">
      <w:pPr>
        <w:jc w:val="both"/>
        <w:rPr>
          <w:lang w:val="en-GB"/>
        </w:rPr>
      </w:pPr>
      <w:r>
        <w:rPr>
          <w:lang w:val="en-GB"/>
        </w:rPr>
        <w:t>It is also important to identify those individuals, groups or organisations who are stakeholders in the sense of being intended recipients, end-users and advocacy targets for the results.</w:t>
      </w:r>
    </w:p>
    <w:p w:rsidR="002B6080" w:rsidRPr="00FC3A18" w:rsidRDefault="002B6080" w:rsidP="002B6080">
      <w:pPr>
        <w:spacing w:before="240"/>
        <w:rPr>
          <w:sz w:val="24"/>
          <w:szCs w:val="24"/>
          <w:lang w:val="en-GB"/>
        </w:rPr>
      </w:pPr>
      <w:r w:rsidRPr="00FC3A18">
        <w:rPr>
          <w:sz w:val="24"/>
          <w:szCs w:val="24"/>
          <w:lang w:val="en-GB"/>
        </w:rPr>
        <w:t>2.2 Contact and consult key stakeholders</w:t>
      </w:r>
    </w:p>
    <w:p w:rsidR="002B6080" w:rsidRDefault="002B6080" w:rsidP="002B6080">
      <w:pPr>
        <w:jc w:val="both"/>
        <w:rPr>
          <w:lang w:val="en-GB"/>
        </w:rPr>
      </w:pPr>
      <w:r>
        <w:rPr>
          <w:lang w:val="en-GB"/>
        </w:rPr>
        <w:t xml:space="preserve">Consultation with stakeholders may take place through correspondence, telephone interviews, one-to-one meetings, focus groups/workshops, public meetings, or by general invitations issued via websites and social media. </w:t>
      </w:r>
    </w:p>
    <w:p w:rsidR="002B6080" w:rsidRDefault="002B6080" w:rsidP="002B6080">
      <w:pPr>
        <w:jc w:val="both"/>
        <w:rPr>
          <w:lang w:val="en-GB"/>
        </w:rPr>
      </w:pPr>
      <w:r>
        <w:rPr>
          <w:lang w:val="en-GB"/>
        </w:rPr>
        <w:t>Ground-rules about permissions to edit, publish or otherwise use the information exchanged should be made clear at the outset, and valid restrictions requested by stakeholders in this regard should be respected.</w:t>
      </w:r>
    </w:p>
    <w:p w:rsidR="002B6080" w:rsidRPr="00FC3A18" w:rsidRDefault="002B6080" w:rsidP="002B6080">
      <w:pPr>
        <w:spacing w:before="240"/>
        <w:rPr>
          <w:b/>
          <w:sz w:val="24"/>
          <w:szCs w:val="24"/>
          <w:lang w:val="en-GB"/>
        </w:rPr>
      </w:pPr>
      <w:r w:rsidRPr="00FC3A18">
        <w:rPr>
          <w:b/>
          <w:sz w:val="24"/>
          <w:szCs w:val="24"/>
          <w:lang w:val="en-GB"/>
        </w:rPr>
        <w:t>STAGE 3: DOCUMENTATION</w:t>
      </w:r>
    </w:p>
    <w:p w:rsidR="002B6080" w:rsidRPr="00FC3A18" w:rsidRDefault="002B6080" w:rsidP="002B6080">
      <w:pPr>
        <w:rPr>
          <w:sz w:val="24"/>
          <w:szCs w:val="24"/>
          <w:lang w:val="en-GB"/>
        </w:rPr>
      </w:pPr>
      <w:r w:rsidRPr="00FC3A18">
        <w:rPr>
          <w:sz w:val="24"/>
          <w:szCs w:val="24"/>
          <w:lang w:val="en-GB"/>
        </w:rPr>
        <w:t>3.1 List and describe significant cultural values/practices</w:t>
      </w:r>
    </w:p>
    <w:p w:rsidR="002B6080" w:rsidRDefault="002B6080" w:rsidP="002B6080">
      <w:pPr>
        <w:pBdr>
          <w:top w:val="single" w:sz="4" w:space="1" w:color="auto"/>
          <w:left w:val="single" w:sz="4" w:space="4" w:color="auto"/>
          <w:bottom w:val="single" w:sz="4" w:space="1" w:color="auto"/>
          <w:right w:val="single" w:sz="4" w:space="4" w:color="auto"/>
        </w:pBdr>
        <w:jc w:val="both"/>
        <w:rPr>
          <w:lang w:val="en-GB"/>
        </w:rPr>
      </w:pPr>
      <w:r>
        <w:rPr>
          <w:lang w:val="en-GB"/>
        </w:rPr>
        <w:t>The main part of the content of the inventory consists of a description of the values and practices of interest, noting various features of importance about them, and categorising them according to a recognised typology.</w:t>
      </w:r>
    </w:p>
    <w:p w:rsidR="002B6080" w:rsidRDefault="002B6080" w:rsidP="002B6080">
      <w:pPr>
        <w:jc w:val="both"/>
        <w:rPr>
          <w:lang w:val="en-GB"/>
        </w:rPr>
      </w:pPr>
      <w:r>
        <w:rPr>
          <w:lang w:val="en-GB"/>
        </w:rPr>
        <w:t>This section will be the main part of the content of the inventory. The description will comprise the most notable cultural values and practices that are relevant to the area(s) concerned.</w:t>
      </w:r>
    </w:p>
    <w:p w:rsidR="00623DE7" w:rsidRDefault="00623DE7" w:rsidP="002B6080">
      <w:pPr>
        <w:jc w:val="both"/>
        <w:rPr>
          <w:lang w:val="en-GB"/>
        </w:rPr>
      </w:pPr>
      <w:r>
        <w:rPr>
          <w:lang w:val="en-GB"/>
        </w:rPr>
        <w:t>The answers should be provided in the questionnaire, which includes</w:t>
      </w:r>
    </w:p>
    <w:p w:rsidR="002B6080" w:rsidRPr="00DB56E3" w:rsidRDefault="002B6080" w:rsidP="002E0892">
      <w:pPr>
        <w:pStyle w:val="ListParagraph"/>
        <w:numPr>
          <w:ilvl w:val="0"/>
          <w:numId w:val="6"/>
        </w:numPr>
        <w:spacing w:after="160" w:line="259" w:lineRule="auto"/>
        <w:jc w:val="both"/>
        <w:rPr>
          <w:rFonts w:asciiTheme="minorHAnsi" w:hAnsiTheme="minorHAnsi"/>
          <w:sz w:val="22"/>
          <w:szCs w:val="22"/>
        </w:rPr>
      </w:pPr>
      <w:r w:rsidRPr="00DB56E3">
        <w:rPr>
          <w:rFonts w:asciiTheme="minorHAnsi" w:hAnsiTheme="minorHAnsi"/>
          <w:b/>
          <w:sz w:val="22"/>
          <w:szCs w:val="22"/>
        </w:rPr>
        <w:lastRenderedPageBreak/>
        <w:t>A categorisation of the values and practices according to a typology</w:t>
      </w:r>
      <w:r w:rsidRPr="00DB56E3">
        <w:rPr>
          <w:rFonts w:asciiTheme="minorHAnsi" w:hAnsiTheme="minorHAnsi"/>
          <w:sz w:val="22"/>
          <w:szCs w:val="22"/>
        </w:rPr>
        <w:t xml:space="preserve"> contained in the questionnaire below.</w:t>
      </w:r>
    </w:p>
    <w:p w:rsidR="002B6080" w:rsidRPr="00DB56E3" w:rsidRDefault="002B6080" w:rsidP="002E0892">
      <w:pPr>
        <w:pStyle w:val="ListParagraph"/>
        <w:numPr>
          <w:ilvl w:val="0"/>
          <w:numId w:val="6"/>
        </w:numPr>
        <w:spacing w:after="160" w:line="259" w:lineRule="auto"/>
        <w:jc w:val="both"/>
        <w:rPr>
          <w:rFonts w:asciiTheme="minorHAnsi" w:hAnsiTheme="minorHAnsi"/>
          <w:sz w:val="22"/>
          <w:szCs w:val="22"/>
        </w:rPr>
      </w:pPr>
      <w:r w:rsidRPr="00DB56E3">
        <w:rPr>
          <w:rFonts w:asciiTheme="minorHAnsi" w:hAnsiTheme="minorHAnsi"/>
          <w:b/>
          <w:sz w:val="22"/>
          <w:szCs w:val="22"/>
        </w:rPr>
        <w:t>A description of the area to which each identified value or practice relates</w:t>
      </w:r>
      <w:r w:rsidRPr="00DB56E3">
        <w:rPr>
          <w:rFonts w:asciiTheme="minorHAnsi" w:hAnsiTheme="minorHAnsi"/>
          <w:sz w:val="22"/>
          <w:szCs w:val="22"/>
        </w:rPr>
        <w:t xml:space="preserve">. This should be supported by </w:t>
      </w:r>
      <w:r w:rsidRPr="00DB56E3">
        <w:rPr>
          <w:rFonts w:asciiTheme="minorHAnsi" w:hAnsiTheme="minorHAnsi"/>
          <w:b/>
          <w:sz w:val="22"/>
          <w:szCs w:val="22"/>
        </w:rPr>
        <w:t>maps</w:t>
      </w:r>
      <w:r w:rsidRPr="00DB56E3">
        <w:rPr>
          <w:rFonts w:asciiTheme="minorHAnsi" w:hAnsiTheme="minorHAnsi"/>
          <w:sz w:val="22"/>
          <w:szCs w:val="22"/>
        </w:rPr>
        <w:t xml:space="preserve">. </w:t>
      </w:r>
    </w:p>
    <w:p w:rsidR="002B6080" w:rsidRPr="00DB56E3" w:rsidRDefault="002B6080" w:rsidP="002E0892">
      <w:pPr>
        <w:pStyle w:val="ListParagraph"/>
        <w:numPr>
          <w:ilvl w:val="0"/>
          <w:numId w:val="6"/>
        </w:numPr>
        <w:spacing w:after="160" w:line="259" w:lineRule="auto"/>
        <w:ind w:left="811" w:hanging="357"/>
        <w:jc w:val="both"/>
        <w:rPr>
          <w:rFonts w:asciiTheme="minorHAnsi" w:hAnsiTheme="minorHAnsi"/>
          <w:sz w:val="22"/>
          <w:szCs w:val="22"/>
        </w:rPr>
      </w:pPr>
      <w:r w:rsidRPr="00DB56E3">
        <w:rPr>
          <w:rFonts w:asciiTheme="minorHAnsi" w:hAnsiTheme="minorHAnsi"/>
          <w:b/>
          <w:sz w:val="22"/>
          <w:szCs w:val="22"/>
        </w:rPr>
        <w:t>A description of the time period to which each identified value or practice relates</w:t>
      </w:r>
      <w:r w:rsidRPr="00DB56E3">
        <w:rPr>
          <w:rFonts w:asciiTheme="minorHAnsi" w:hAnsiTheme="minorHAnsi"/>
          <w:sz w:val="22"/>
          <w:szCs w:val="22"/>
        </w:rPr>
        <w:t>.</w:t>
      </w:r>
    </w:p>
    <w:p w:rsidR="002B6080" w:rsidRPr="00DB56E3" w:rsidRDefault="002B6080" w:rsidP="002E0892">
      <w:pPr>
        <w:pStyle w:val="ListParagraph"/>
        <w:numPr>
          <w:ilvl w:val="0"/>
          <w:numId w:val="6"/>
        </w:numPr>
        <w:spacing w:after="160" w:line="259" w:lineRule="auto"/>
        <w:jc w:val="both"/>
        <w:rPr>
          <w:rFonts w:asciiTheme="minorHAnsi" w:hAnsiTheme="minorHAnsi"/>
          <w:sz w:val="22"/>
          <w:szCs w:val="22"/>
        </w:rPr>
      </w:pPr>
      <w:r w:rsidRPr="00DB56E3">
        <w:rPr>
          <w:rFonts w:asciiTheme="minorHAnsi" w:hAnsiTheme="minorHAnsi"/>
          <w:b/>
          <w:sz w:val="22"/>
          <w:szCs w:val="22"/>
        </w:rPr>
        <w:t>The main exponents, practitioners or beneficiaries of the documented values and practices.</w:t>
      </w:r>
      <w:r w:rsidRPr="00DB56E3">
        <w:rPr>
          <w:rFonts w:asciiTheme="minorHAnsi" w:hAnsiTheme="minorHAnsi"/>
          <w:sz w:val="22"/>
          <w:szCs w:val="22"/>
        </w:rPr>
        <w:t xml:space="preserve"> </w:t>
      </w:r>
    </w:p>
    <w:p w:rsidR="002B6080" w:rsidRPr="00DB56E3" w:rsidRDefault="002B6080" w:rsidP="002E0892">
      <w:pPr>
        <w:pStyle w:val="ListParagraph"/>
        <w:numPr>
          <w:ilvl w:val="0"/>
          <w:numId w:val="6"/>
        </w:numPr>
        <w:spacing w:after="160" w:line="259" w:lineRule="auto"/>
        <w:jc w:val="both"/>
        <w:rPr>
          <w:rFonts w:asciiTheme="minorHAnsi" w:hAnsiTheme="minorHAnsi"/>
          <w:sz w:val="22"/>
          <w:szCs w:val="22"/>
        </w:rPr>
      </w:pPr>
      <w:r w:rsidRPr="00DB56E3">
        <w:rPr>
          <w:rFonts w:asciiTheme="minorHAnsi" w:hAnsiTheme="minorHAnsi"/>
          <w:b/>
          <w:sz w:val="22"/>
          <w:szCs w:val="22"/>
        </w:rPr>
        <w:t>A note of any specialised or vernacular terms used locally</w:t>
      </w:r>
      <w:r w:rsidRPr="00DB56E3">
        <w:rPr>
          <w:rFonts w:asciiTheme="minorHAnsi" w:hAnsiTheme="minorHAnsi"/>
          <w:sz w:val="22"/>
          <w:szCs w:val="22"/>
        </w:rPr>
        <w:t xml:space="preserve"> to refer to the values and practices concerned.</w:t>
      </w:r>
    </w:p>
    <w:p w:rsidR="002B6080" w:rsidRPr="00DB56E3" w:rsidRDefault="002B6080" w:rsidP="002E0892">
      <w:pPr>
        <w:pStyle w:val="ListParagraph"/>
        <w:numPr>
          <w:ilvl w:val="0"/>
          <w:numId w:val="6"/>
        </w:numPr>
        <w:spacing w:after="160" w:line="259" w:lineRule="auto"/>
        <w:jc w:val="both"/>
        <w:rPr>
          <w:rFonts w:asciiTheme="minorHAnsi" w:hAnsiTheme="minorHAnsi"/>
          <w:sz w:val="22"/>
          <w:szCs w:val="22"/>
        </w:rPr>
      </w:pPr>
      <w:r w:rsidRPr="00DB56E3">
        <w:rPr>
          <w:rFonts w:asciiTheme="minorHAnsi" w:hAnsiTheme="minorHAnsi"/>
          <w:b/>
          <w:sz w:val="22"/>
          <w:szCs w:val="22"/>
        </w:rPr>
        <w:t>A comment on the relative significance of the values and practices concerned</w:t>
      </w:r>
      <w:r w:rsidRPr="00DB56E3">
        <w:rPr>
          <w:rFonts w:asciiTheme="minorHAnsi" w:hAnsiTheme="minorHAnsi"/>
          <w:sz w:val="22"/>
          <w:szCs w:val="22"/>
        </w:rPr>
        <w:t xml:space="preserve">. </w:t>
      </w:r>
    </w:p>
    <w:p w:rsidR="002B6080" w:rsidRPr="00DB56E3" w:rsidRDefault="002B6080" w:rsidP="002E0892">
      <w:pPr>
        <w:pStyle w:val="ListParagraph"/>
        <w:numPr>
          <w:ilvl w:val="0"/>
          <w:numId w:val="6"/>
        </w:numPr>
        <w:spacing w:after="160" w:line="259" w:lineRule="auto"/>
        <w:contextualSpacing w:val="0"/>
        <w:jc w:val="both"/>
        <w:rPr>
          <w:rFonts w:asciiTheme="minorHAnsi" w:hAnsiTheme="minorHAnsi"/>
          <w:sz w:val="22"/>
          <w:szCs w:val="22"/>
        </w:rPr>
      </w:pPr>
      <w:r w:rsidRPr="00DB56E3">
        <w:rPr>
          <w:rFonts w:asciiTheme="minorHAnsi" w:hAnsiTheme="minorHAnsi"/>
          <w:b/>
          <w:sz w:val="22"/>
          <w:szCs w:val="22"/>
        </w:rPr>
        <w:t>A transcription of any pertinent officially-adopted descriptions of the values and practices concerned</w:t>
      </w:r>
      <w:r w:rsidRPr="00DB56E3">
        <w:rPr>
          <w:rFonts w:asciiTheme="minorHAnsi" w:hAnsiTheme="minorHAnsi"/>
          <w:sz w:val="22"/>
          <w:szCs w:val="22"/>
        </w:rPr>
        <w:t xml:space="preserve">, specifying the source in each case. </w:t>
      </w:r>
    </w:p>
    <w:p w:rsidR="002B6080" w:rsidRPr="00B63CA7" w:rsidRDefault="002B6080" w:rsidP="002B6080">
      <w:pPr>
        <w:spacing w:before="240"/>
        <w:rPr>
          <w:sz w:val="24"/>
          <w:szCs w:val="24"/>
          <w:lang w:val="en-GB"/>
        </w:rPr>
      </w:pPr>
      <w:r w:rsidRPr="00B63CA7">
        <w:rPr>
          <w:sz w:val="24"/>
          <w:szCs w:val="24"/>
          <w:lang w:val="en-GB"/>
        </w:rPr>
        <w:t>3.2 Note any conservation implications of the cultural values/practices for the wetland(s)</w:t>
      </w:r>
    </w:p>
    <w:p w:rsidR="002B6080" w:rsidRDefault="002B6080" w:rsidP="002B6080">
      <w:pPr>
        <w:jc w:val="both"/>
        <w:rPr>
          <w:lang w:val="en-GB"/>
        </w:rPr>
      </w:pPr>
      <w:r>
        <w:rPr>
          <w:lang w:val="en-GB"/>
        </w:rPr>
        <w:t>Particular cultural values and practices may or may not be an important influence on the ecological status of the wetland(s) to which they relate; and where there is such a link, the link may be either positive or negative. Where applicable, information on this aspect should be recorded.</w:t>
      </w:r>
    </w:p>
    <w:p w:rsidR="002B6080" w:rsidRPr="00B63CA7" w:rsidRDefault="002B6080" w:rsidP="002B6080">
      <w:pPr>
        <w:spacing w:before="240"/>
        <w:rPr>
          <w:sz w:val="24"/>
          <w:szCs w:val="24"/>
          <w:lang w:val="en-GB"/>
        </w:rPr>
      </w:pPr>
      <w:r w:rsidRPr="00B63CA7">
        <w:rPr>
          <w:sz w:val="24"/>
          <w:szCs w:val="24"/>
          <w:lang w:val="en-GB"/>
        </w:rPr>
        <w:t>3.3 Summarise the status of the cultural values/practices</w:t>
      </w:r>
    </w:p>
    <w:p w:rsidR="002B6080" w:rsidRDefault="002B6080" w:rsidP="002B6080">
      <w:pPr>
        <w:pBdr>
          <w:top w:val="single" w:sz="4" w:space="1" w:color="auto"/>
          <w:left w:val="single" w:sz="4" w:space="4" w:color="auto"/>
          <w:bottom w:val="single" w:sz="4" w:space="1" w:color="auto"/>
          <w:right w:val="single" w:sz="4" w:space="4" w:color="auto"/>
        </w:pBdr>
        <w:jc w:val="both"/>
        <w:rPr>
          <w:lang w:val="en-GB"/>
        </w:rPr>
      </w:pPr>
      <w:r>
        <w:rPr>
          <w:lang w:val="en-GB"/>
        </w:rPr>
        <w:t>This will be the section of the inventory in which to include comments on whether the values and practices concerned are past, present, changing or vulnerable to change.</w:t>
      </w:r>
    </w:p>
    <w:p w:rsidR="002B6080" w:rsidRDefault="002E0892" w:rsidP="002B6080">
      <w:pPr>
        <w:jc w:val="both"/>
        <w:rPr>
          <w:lang w:val="en-GB"/>
        </w:rPr>
      </w:pPr>
      <w:r>
        <w:rPr>
          <w:lang w:val="en-GB"/>
        </w:rPr>
        <w:t>I</w:t>
      </w:r>
      <w:r w:rsidR="002B6080">
        <w:rPr>
          <w:lang w:val="en-GB"/>
        </w:rPr>
        <w:t>t should be clarified whether the values or practices being documented relate to a former period of history or whether they are continuing. If they relate to a former period of history, the time of their cessation and the reasons of it (if known) should be noted.</w:t>
      </w:r>
    </w:p>
    <w:p w:rsidR="002B6080" w:rsidRDefault="002B6080" w:rsidP="002B6080">
      <w:pPr>
        <w:jc w:val="both"/>
        <w:rPr>
          <w:lang w:val="en-GB"/>
        </w:rPr>
      </w:pPr>
      <w:r>
        <w:rPr>
          <w:lang w:val="en-GB"/>
        </w:rPr>
        <w:t>If they are continuing, it should further be clarified whether any changes have occurred, are occurring or are likely to occur in relation to the values or practices concerned. If no changes are occurring, it would be useful to note (if known) the factors that will be necessary or helpful to ensure the continuation of the values/practices in future. If a change is occurring or is likely to occur, the nature of it in terms of conservation objectives should be described; and options for remedial or preventative measures identified where possible.</w:t>
      </w:r>
    </w:p>
    <w:p w:rsidR="002B6080" w:rsidRPr="00B63CA7" w:rsidRDefault="002B6080" w:rsidP="002B6080">
      <w:pPr>
        <w:rPr>
          <w:sz w:val="24"/>
          <w:szCs w:val="24"/>
          <w:lang w:val="en-GB"/>
        </w:rPr>
      </w:pPr>
      <w:r w:rsidRPr="00B63CA7">
        <w:rPr>
          <w:sz w:val="24"/>
          <w:szCs w:val="24"/>
          <w:lang w:val="en-GB"/>
        </w:rPr>
        <w:t>3.4 Include supporting materials</w:t>
      </w:r>
    </w:p>
    <w:p w:rsidR="002B6080" w:rsidRDefault="002B6080" w:rsidP="002B6080">
      <w:pPr>
        <w:jc w:val="both"/>
        <w:rPr>
          <w:lang w:val="en-GB"/>
        </w:rPr>
      </w:pPr>
      <w:r>
        <w:rPr>
          <w:lang w:val="en-GB"/>
        </w:rPr>
        <w:t>The descriptive parts of the inventory should be accompanied by any other materials. This may include lists of reference sources (and links to them where relevant), images, illustrations, maps, data tables, interview results, further detail on case examples, useful contacts and anything else deemed appropriate.</w:t>
      </w:r>
    </w:p>
    <w:p w:rsidR="002B6080" w:rsidRPr="00B63CA7" w:rsidRDefault="002B6080" w:rsidP="002B6080">
      <w:pPr>
        <w:spacing w:before="240"/>
        <w:rPr>
          <w:b/>
          <w:sz w:val="24"/>
          <w:szCs w:val="24"/>
          <w:lang w:val="en-GB"/>
        </w:rPr>
      </w:pPr>
      <w:r w:rsidRPr="00B63CA7">
        <w:rPr>
          <w:b/>
          <w:sz w:val="24"/>
          <w:szCs w:val="24"/>
          <w:lang w:val="en-GB"/>
        </w:rPr>
        <w:t>STAGE 4: ACTION</w:t>
      </w:r>
    </w:p>
    <w:p w:rsidR="002B6080" w:rsidRPr="00B63CA7" w:rsidRDefault="002B6080" w:rsidP="002E0892">
      <w:pPr>
        <w:jc w:val="both"/>
        <w:rPr>
          <w:sz w:val="24"/>
          <w:szCs w:val="24"/>
          <w:lang w:val="en-GB"/>
        </w:rPr>
      </w:pPr>
      <w:r w:rsidRPr="00B63CA7">
        <w:rPr>
          <w:sz w:val="24"/>
          <w:szCs w:val="24"/>
          <w:lang w:val="en-GB"/>
        </w:rPr>
        <w:t>4.1 Recommend any actions to integrate cultural values/practices more strongly in management, as appropriate</w:t>
      </w:r>
    </w:p>
    <w:p w:rsidR="002B6080" w:rsidRDefault="002B6080" w:rsidP="002B6080">
      <w:pPr>
        <w:pBdr>
          <w:top w:val="single" w:sz="4" w:space="1" w:color="auto"/>
          <w:left w:val="single" w:sz="4" w:space="4" w:color="auto"/>
          <w:bottom w:val="single" w:sz="4" w:space="1" w:color="auto"/>
          <w:right w:val="single" w:sz="4" w:space="4" w:color="auto"/>
        </w:pBdr>
        <w:jc w:val="both"/>
        <w:rPr>
          <w:lang w:val="en-GB"/>
        </w:rPr>
      </w:pPr>
      <w:r>
        <w:rPr>
          <w:lang w:val="en-GB"/>
        </w:rPr>
        <w:t xml:space="preserve">The inventory will likely pull together or generate useful suggestions for conservation actions; for example to address threats, restore or enhance values, improve integrated management or strengthen policy. </w:t>
      </w:r>
    </w:p>
    <w:p w:rsidR="002B6080" w:rsidRDefault="002B6080" w:rsidP="002B6080">
      <w:pPr>
        <w:jc w:val="both"/>
        <w:rPr>
          <w:lang w:val="en-GB"/>
        </w:rPr>
      </w:pPr>
      <w:r>
        <w:rPr>
          <w:lang w:val="en-GB"/>
        </w:rPr>
        <w:lastRenderedPageBreak/>
        <w:t>This section will include a summary of recommendations made about the issues covered in the inventory.</w:t>
      </w:r>
    </w:p>
    <w:p w:rsidR="002B6080" w:rsidRDefault="002B6080" w:rsidP="002B6080">
      <w:pPr>
        <w:jc w:val="both"/>
        <w:rPr>
          <w:lang w:val="en-GB"/>
        </w:rPr>
      </w:pPr>
      <w:r>
        <w:rPr>
          <w:lang w:val="en-GB"/>
        </w:rPr>
        <w:t>The main category of recommendations will concern actions to improve the integration of the cultural values and practices in the protection and management of the wetland systems concerned. This might involve adjusting a particular cultural heritage conservation regime (such as a site management plan) to give better attention to its wetland dimension; or adjusting a wetland conservation regime to give better attention to its cultural dimension. Actions may relate to the measures necessary to safeguard the interests at stake; or to ways of celebrating and capitalising on them more fully (e.g. through public awareness and education activities); or both.</w:t>
      </w:r>
    </w:p>
    <w:p w:rsidR="002B6080" w:rsidRDefault="002B6080" w:rsidP="002B6080">
      <w:pPr>
        <w:jc w:val="both"/>
        <w:rPr>
          <w:lang w:val="en-GB"/>
        </w:rPr>
      </w:pPr>
      <w:r>
        <w:rPr>
          <w:lang w:val="en-GB"/>
        </w:rPr>
        <w:t xml:space="preserve">In addition to management issues, recommendations may address any other matter which is deemed appropriate and which can realistically be acted upon. This may include interpretation, promotion, funding, policy, legislation or other matters. </w:t>
      </w:r>
    </w:p>
    <w:p w:rsidR="002B6080" w:rsidRDefault="002B6080" w:rsidP="002B6080">
      <w:pPr>
        <w:rPr>
          <w:lang w:val="en-GB"/>
        </w:rPr>
      </w:pPr>
    </w:p>
    <w:p w:rsidR="000B77ED" w:rsidRPr="00434099" w:rsidRDefault="000B77ED" w:rsidP="00434099">
      <w:pPr>
        <w:jc w:val="both"/>
        <w:rPr>
          <w:rFonts w:cs="Arial"/>
          <w:bCs/>
          <w:shd w:val="clear" w:color="auto" w:fill="FFFFFF"/>
          <w:lang w:val="en-GB"/>
        </w:rPr>
      </w:pPr>
    </w:p>
    <w:tbl>
      <w:tblPr>
        <w:tblStyle w:val="TableGrid"/>
        <w:tblW w:w="9322" w:type="dxa"/>
        <w:tblLook w:val="04A0" w:firstRow="1" w:lastRow="0" w:firstColumn="1" w:lastColumn="0" w:noHBand="0" w:noVBand="1"/>
      </w:tblPr>
      <w:tblGrid>
        <w:gridCol w:w="9322"/>
      </w:tblGrid>
      <w:tr w:rsidR="00BB2FC7" w:rsidRPr="00434099" w:rsidTr="00CA68F9">
        <w:tc>
          <w:tcPr>
            <w:tcW w:w="9322" w:type="dxa"/>
          </w:tcPr>
          <w:p w:rsidR="00BB2FC7" w:rsidRPr="00434099" w:rsidRDefault="00BB2FC7" w:rsidP="00623211">
            <w:pPr>
              <w:jc w:val="center"/>
              <w:rPr>
                <w:rFonts w:cs="Arial"/>
                <w:b/>
                <w:bCs/>
                <w:color w:val="DD4B39"/>
                <w:sz w:val="24"/>
                <w:szCs w:val="24"/>
                <w:shd w:val="clear" w:color="auto" w:fill="FFFFFF"/>
                <w:lang w:val="en-GB"/>
              </w:rPr>
            </w:pPr>
            <w:r w:rsidRPr="00434099">
              <w:rPr>
                <w:rFonts w:cs="Arial"/>
                <w:b/>
                <w:bCs/>
                <w:color w:val="DD4B39"/>
                <w:sz w:val="56"/>
                <w:szCs w:val="24"/>
                <w:shd w:val="clear" w:color="auto" w:fill="FFFFFF"/>
                <w:lang w:val="en-GB"/>
              </w:rPr>
              <w:t>Questionnaire</w:t>
            </w:r>
          </w:p>
        </w:tc>
      </w:tr>
    </w:tbl>
    <w:p w:rsidR="00312A85" w:rsidRDefault="00312A85" w:rsidP="00BB2FC7">
      <w:pPr>
        <w:jc w:val="center"/>
        <w:rPr>
          <w:rFonts w:cs="Arial"/>
          <w:b/>
          <w:bCs/>
          <w:color w:val="DD4B39"/>
          <w:sz w:val="24"/>
          <w:szCs w:val="24"/>
          <w:shd w:val="clear" w:color="auto" w:fill="FFFFFF"/>
          <w:lang w:val="en-GB"/>
        </w:rPr>
      </w:pPr>
    </w:p>
    <w:tbl>
      <w:tblPr>
        <w:tblStyle w:val="TableGrid"/>
        <w:tblW w:w="9327" w:type="dxa"/>
        <w:tblInd w:w="-5" w:type="dxa"/>
        <w:tblLook w:val="04A0" w:firstRow="1" w:lastRow="0" w:firstColumn="1" w:lastColumn="0" w:noHBand="0" w:noVBand="1"/>
      </w:tblPr>
      <w:tblGrid>
        <w:gridCol w:w="539"/>
        <w:gridCol w:w="8788"/>
      </w:tblGrid>
      <w:tr w:rsidR="0050487F" w:rsidRPr="00434099" w:rsidTr="00CA68F9">
        <w:tc>
          <w:tcPr>
            <w:tcW w:w="539" w:type="dxa"/>
            <w:vAlign w:val="center"/>
          </w:tcPr>
          <w:p w:rsidR="0050487F"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I</w:t>
            </w:r>
            <w:r w:rsidR="0050487F" w:rsidRPr="00434099">
              <w:rPr>
                <w:rFonts w:cs="Arial"/>
                <w:bCs/>
                <w:color w:val="000000" w:themeColor="text1"/>
                <w:sz w:val="24"/>
                <w:szCs w:val="24"/>
                <w:shd w:val="clear" w:color="auto" w:fill="FFFFFF"/>
                <w:lang w:val="en-GB"/>
              </w:rPr>
              <w:t>.</w:t>
            </w:r>
          </w:p>
        </w:tc>
        <w:tc>
          <w:tcPr>
            <w:tcW w:w="8788" w:type="dxa"/>
            <w:vAlign w:val="center"/>
          </w:tcPr>
          <w:p w:rsidR="00D0320E" w:rsidRDefault="0050487F" w:rsidP="002E0892">
            <w:pPr>
              <w:rPr>
                <w:bCs/>
                <w:color w:val="000000" w:themeColor="text1"/>
                <w:lang w:val="en-GB"/>
              </w:rPr>
            </w:pPr>
            <w:r w:rsidRPr="00831EE7">
              <w:rPr>
                <w:b/>
                <w:bCs/>
                <w:color w:val="000000" w:themeColor="text1"/>
                <w:lang w:val="en-GB"/>
              </w:rPr>
              <w:t xml:space="preserve">Name of the </w:t>
            </w:r>
            <w:r w:rsidR="00D0320E" w:rsidRPr="00831EE7">
              <w:rPr>
                <w:b/>
                <w:bCs/>
                <w:color w:val="000000" w:themeColor="text1"/>
                <w:lang w:val="en-GB"/>
              </w:rPr>
              <w:t>wetland</w:t>
            </w:r>
            <w:r w:rsidRPr="00831EE7">
              <w:rPr>
                <w:b/>
                <w:bCs/>
                <w:color w:val="000000" w:themeColor="text1"/>
                <w:lang w:val="en-GB"/>
              </w:rPr>
              <w:t xml:space="preserve"> site</w:t>
            </w:r>
            <w:r w:rsidRPr="00434099">
              <w:rPr>
                <w:bCs/>
                <w:color w:val="000000" w:themeColor="text1"/>
                <w:lang w:val="en-GB"/>
              </w:rPr>
              <w:t xml:space="preserve"> </w:t>
            </w:r>
            <w:r w:rsidR="00D0320E" w:rsidRPr="00434099">
              <w:rPr>
                <w:bCs/>
                <w:color w:val="000000" w:themeColor="text1"/>
                <w:lang w:val="en-GB"/>
              </w:rPr>
              <w:t>with cultural aspect</w:t>
            </w:r>
            <w:r w:rsidR="00D0320E">
              <w:rPr>
                <w:bCs/>
                <w:color w:val="000000" w:themeColor="text1"/>
                <w:lang w:val="en-GB"/>
              </w:rPr>
              <w:t>(s)</w:t>
            </w:r>
          </w:p>
          <w:p w:rsidR="0050487F" w:rsidRPr="00D0320E" w:rsidRDefault="00D0320E" w:rsidP="002E0892">
            <w:pPr>
              <w:rPr>
                <w:bCs/>
                <w:color w:val="000000" w:themeColor="text1"/>
                <w:lang w:val="en-GB"/>
              </w:rPr>
            </w:pPr>
            <w:r>
              <w:rPr>
                <w:bCs/>
                <w:color w:val="000000" w:themeColor="text1"/>
                <w:lang w:val="en-GB"/>
              </w:rPr>
              <w:t xml:space="preserve">In case of the designated </w:t>
            </w:r>
            <w:proofErr w:type="spellStart"/>
            <w:r>
              <w:rPr>
                <w:bCs/>
                <w:color w:val="000000" w:themeColor="text1"/>
                <w:lang w:val="en-GB"/>
              </w:rPr>
              <w:t>Ramsar</w:t>
            </w:r>
            <w:proofErr w:type="spellEnd"/>
            <w:r>
              <w:rPr>
                <w:bCs/>
                <w:color w:val="000000" w:themeColor="text1"/>
                <w:lang w:val="en-GB"/>
              </w:rPr>
              <w:t xml:space="preserve"> site</w:t>
            </w:r>
            <w:r w:rsidR="002E0892">
              <w:rPr>
                <w:bCs/>
                <w:color w:val="000000" w:themeColor="text1"/>
                <w:lang w:val="en-GB"/>
              </w:rPr>
              <w:t xml:space="preserve"> or World Heritage Site</w:t>
            </w:r>
            <w:r>
              <w:rPr>
                <w:bCs/>
                <w:color w:val="000000" w:themeColor="text1"/>
                <w:lang w:val="en-GB"/>
              </w:rPr>
              <w:t xml:space="preserve"> </w:t>
            </w:r>
            <w:r w:rsidR="002E0892">
              <w:rPr>
                <w:bCs/>
                <w:color w:val="000000" w:themeColor="text1"/>
                <w:lang w:val="en-GB"/>
              </w:rPr>
              <w:t>(or part of it</w:t>
            </w:r>
            <w:r w:rsidR="00831EE7">
              <w:rPr>
                <w:bCs/>
                <w:color w:val="000000" w:themeColor="text1"/>
                <w:lang w:val="en-GB"/>
              </w:rPr>
              <w:t xml:space="preserve">) </w:t>
            </w:r>
            <w:r>
              <w:rPr>
                <w:bCs/>
                <w:color w:val="000000" w:themeColor="text1"/>
                <w:lang w:val="en-GB"/>
              </w:rPr>
              <w:t xml:space="preserve">please add its reference number from the </w:t>
            </w:r>
            <w:r w:rsidR="002E0892">
              <w:rPr>
                <w:bCs/>
                <w:color w:val="000000" w:themeColor="text1"/>
                <w:lang w:val="en-GB"/>
              </w:rPr>
              <w:t>relevant</w:t>
            </w:r>
            <w:r>
              <w:rPr>
                <w:bCs/>
                <w:color w:val="000000" w:themeColor="text1"/>
                <w:lang w:val="en-GB"/>
              </w:rPr>
              <w:t xml:space="preserve"> database</w:t>
            </w:r>
          </w:p>
        </w:tc>
      </w:tr>
      <w:tr w:rsidR="002E0892" w:rsidRPr="00434099" w:rsidTr="00CA68F9">
        <w:tc>
          <w:tcPr>
            <w:tcW w:w="9327" w:type="dxa"/>
            <w:gridSpan w:val="2"/>
            <w:vAlign w:val="center"/>
          </w:tcPr>
          <w:p w:rsidR="002E0892" w:rsidRDefault="002E0892" w:rsidP="002E0892">
            <w:pPr>
              <w:rPr>
                <w:rFonts w:cs="Arial"/>
                <w:bCs/>
                <w:color w:val="000000" w:themeColor="text1"/>
                <w:sz w:val="24"/>
                <w:szCs w:val="24"/>
                <w:shd w:val="clear" w:color="auto" w:fill="FFFFFF"/>
                <w:lang w:val="en-GB"/>
              </w:rPr>
            </w:pPr>
          </w:p>
          <w:p w:rsidR="00CA68F9" w:rsidRPr="00434099" w:rsidRDefault="00CA68F9" w:rsidP="002E0892">
            <w:pPr>
              <w:rPr>
                <w:rFonts w:cs="Arial"/>
                <w:bCs/>
                <w:color w:val="000000" w:themeColor="text1"/>
                <w:sz w:val="24"/>
                <w:szCs w:val="24"/>
                <w:shd w:val="clear" w:color="auto" w:fill="FFFFFF"/>
                <w:lang w:val="en-GB"/>
              </w:rPr>
            </w:pPr>
          </w:p>
        </w:tc>
      </w:tr>
      <w:tr w:rsidR="00D0320E" w:rsidRPr="00434099" w:rsidTr="00CA68F9">
        <w:tc>
          <w:tcPr>
            <w:tcW w:w="539" w:type="dxa"/>
            <w:vAlign w:val="center"/>
          </w:tcPr>
          <w:p w:rsidR="00D0320E"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II</w:t>
            </w:r>
            <w:r w:rsidR="00D0320E">
              <w:rPr>
                <w:rFonts w:cs="Arial"/>
                <w:bCs/>
                <w:color w:val="000000" w:themeColor="text1"/>
                <w:sz w:val="24"/>
                <w:szCs w:val="24"/>
                <w:shd w:val="clear" w:color="auto" w:fill="FFFFFF"/>
                <w:lang w:val="en-GB"/>
              </w:rPr>
              <w:t>.</w:t>
            </w:r>
          </w:p>
        </w:tc>
        <w:tc>
          <w:tcPr>
            <w:tcW w:w="8788" w:type="dxa"/>
            <w:vAlign w:val="center"/>
          </w:tcPr>
          <w:p w:rsidR="00D0320E" w:rsidRPr="00434099" w:rsidRDefault="00D0320E" w:rsidP="002E0892">
            <w:pPr>
              <w:rPr>
                <w:bCs/>
                <w:color w:val="000000" w:themeColor="text1"/>
                <w:lang w:val="en-GB"/>
              </w:rPr>
            </w:pPr>
            <w:r w:rsidRPr="00831EE7">
              <w:rPr>
                <w:b/>
                <w:bCs/>
                <w:color w:val="000000" w:themeColor="text1"/>
                <w:lang w:val="en-GB"/>
              </w:rPr>
              <w:t>Location details</w:t>
            </w:r>
            <w:r>
              <w:rPr>
                <w:bCs/>
                <w:color w:val="000000" w:themeColor="text1"/>
                <w:lang w:val="en-GB"/>
              </w:rPr>
              <w:t xml:space="preserve"> (country, general location, administrative region, municipality, geographical coordinates)</w:t>
            </w:r>
          </w:p>
          <w:p w:rsidR="00D0320E" w:rsidRPr="00434099" w:rsidRDefault="00D0320E" w:rsidP="002E0892">
            <w:pPr>
              <w:rPr>
                <w:rFonts w:cs="Arial"/>
                <w:bCs/>
                <w:color w:val="000000" w:themeColor="text1"/>
                <w:sz w:val="24"/>
                <w:szCs w:val="24"/>
                <w:shd w:val="clear" w:color="auto" w:fill="FFFFFF"/>
                <w:lang w:val="en-GB"/>
              </w:rPr>
            </w:pPr>
          </w:p>
        </w:tc>
      </w:tr>
      <w:tr w:rsidR="002E0892" w:rsidRPr="00434099" w:rsidTr="00CA68F9">
        <w:tc>
          <w:tcPr>
            <w:tcW w:w="9327" w:type="dxa"/>
            <w:gridSpan w:val="2"/>
            <w:vAlign w:val="center"/>
          </w:tcPr>
          <w:p w:rsidR="002E0892" w:rsidRDefault="002E0892" w:rsidP="002E0892">
            <w:pPr>
              <w:rPr>
                <w:rFonts w:cs="Arial"/>
                <w:bCs/>
                <w:color w:val="000000" w:themeColor="text1"/>
                <w:sz w:val="24"/>
                <w:szCs w:val="24"/>
                <w:shd w:val="clear" w:color="auto" w:fill="FFFFFF"/>
                <w:lang w:val="en-GB"/>
              </w:rPr>
            </w:pPr>
          </w:p>
          <w:p w:rsidR="00CA68F9" w:rsidRPr="00434099" w:rsidRDefault="00CA68F9" w:rsidP="002E0892">
            <w:pPr>
              <w:rPr>
                <w:rFonts w:cs="Arial"/>
                <w:bCs/>
                <w:color w:val="000000" w:themeColor="text1"/>
                <w:sz w:val="24"/>
                <w:szCs w:val="24"/>
                <w:shd w:val="clear" w:color="auto" w:fill="FFFFFF"/>
                <w:lang w:val="en-GB"/>
              </w:rPr>
            </w:pPr>
          </w:p>
        </w:tc>
      </w:tr>
      <w:tr w:rsidR="001C360F" w:rsidRPr="00434099" w:rsidTr="00CA68F9">
        <w:tc>
          <w:tcPr>
            <w:tcW w:w="539" w:type="dxa"/>
            <w:vAlign w:val="center"/>
          </w:tcPr>
          <w:p w:rsidR="001C360F"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III</w:t>
            </w:r>
            <w:r w:rsidR="001C360F">
              <w:rPr>
                <w:rFonts w:cs="Arial"/>
                <w:bCs/>
                <w:color w:val="000000" w:themeColor="text1"/>
                <w:sz w:val="24"/>
                <w:szCs w:val="24"/>
                <w:shd w:val="clear" w:color="auto" w:fill="FFFFFF"/>
                <w:lang w:val="en-GB"/>
              </w:rPr>
              <w:t>.</w:t>
            </w:r>
          </w:p>
        </w:tc>
        <w:tc>
          <w:tcPr>
            <w:tcW w:w="8788" w:type="dxa"/>
            <w:vAlign w:val="center"/>
          </w:tcPr>
          <w:p w:rsidR="001C360F" w:rsidRPr="001C360F" w:rsidRDefault="00831EE7" w:rsidP="002E0892">
            <w:pPr>
              <w:rPr>
                <w:bCs/>
                <w:color w:val="000000" w:themeColor="text1"/>
                <w:lang w:val="en-GB"/>
              </w:rPr>
            </w:pPr>
            <w:r w:rsidRPr="00831EE7">
              <w:rPr>
                <w:b/>
                <w:bCs/>
                <w:color w:val="000000" w:themeColor="text1"/>
                <w:lang w:val="en-GB"/>
              </w:rPr>
              <w:t>T</w:t>
            </w:r>
            <w:r w:rsidR="001C360F" w:rsidRPr="00831EE7">
              <w:rPr>
                <w:b/>
                <w:bCs/>
                <w:color w:val="000000" w:themeColor="text1"/>
                <w:lang w:val="en-GB"/>
              </w:rPr>
              <w:t>ime period</w:t>
            </w:r>
            <w:r w:rsidR="001C360F">
              <w:rPr>
                <w:bCs/>
                <w:color w:val="000000" w:themeColor="text1"/>
                <w:lang w:val="en-GB"/>
              </w:rPr>
              <w:t xml:space="preserve"> to which identified value or practice relates (historical dates/earliest known origins, date at which it ceased to be present, or specify that it is still of continuing relevance if this is the case)</w:t>
            </w:r>
          </w:p>
        </w:tc>
      </w:tr>
      <w:tr w:rsidR="002E0892" w:rsidRPr="00434099" w:rsidTr="00CA68F9">
        <w:tc>
          <w:tcPr>
            <w:tcW w:w="9327" w:type="dxa"/>
            <w:gridSpan w:val="2"/>
          </w:tcPr>
          <w:p w:rsidR="002E0892" w:rsidRDefault="002E0892" w:rsidP="00061203">
            <w:pPr>
              <w:jc w:val="both"/>
              <w:rPr>
                <w:rFonts w:cs="Arial"/>
                <w:bCs/>
                <w:color w:val="000000" w:themeColor="text1"/>
                <w:sz w:val="24"/>
                <w:szCs w:val="24"/>
                <w:shd w:val="clear" w:color="auto" w:fill="FFFFFF"/>
                <w:lang w:val="en-GB"/>
              </w:rPr>
            </w:pPr>
          </w:p>
          <w:p w:rsidR="00CA68F9" w:rsidRPr="00434099" w:rsidRDefault="00CA68F9" w:rsidP="00061203">
            <w:pPr>
              <w:jc w:val="both"/>
              <w:rPr>
                <w:rFonts w:cs="Arial"/>
                <w:bCs/>
                <w:color w:val="000000" w:themeColor="text1"/>
                <w:sz w:val="24"/>
                <w:szCs w:val="24"/>
                <w:shd w:val="clear" w:color="auto" w:fill="FFFFFF"/>
                <w:lang w:val="en-GB"/>
              </w:rPr>
            </w:pPr>
          </w:p>
        </w:tc>
      </w:tr>
    </w:tbl>
    <w:p w:rsidR="0050487F" w:rsidRDefault="0050487F" w:rsidP="00BB2FC7">
      <w:pPr>
        <w:jc w:val="center"/>
        <w:rPr>
          <w:rFonts w:cs="Arial"/>
          <w:b/>
          <w:bCs/>
          <w:color w:val="DD4B39"/>
          <w:sz w:val="24"/>
          <w:szCs w:val="24"/>
          <w:shd w:val="clear" w:color="auto" w:fill="FFFFFF"/>
          <w:lang w:val="en-GB"/>
        </w:rPr>
      </w:pPr>
    </w:p>
    <w:tbl>
      <w:tblPr>
        <w:tblStyle w:val="TableGrid"/>
        <w:tblW w:w="9322" w:type="dxa"/>
        <w:tblLook w:val="04A0" w:firstRow="1" w:lastRow="0" w:firstColumn="1" w:lastColumn="0" w:noHBand="0" w:noVBand="1"/>
      </w:tblPr>
      <w:tblGrid>
        <w:gridCol w:w="534"/>
        <w:gridCol w:w="8788"/>
      </w:tblGrid>
      <w:tr w:rsidR="00BB38F4" w:rsidTr="00DE6FF7">
        <w:tc>
          <w:tcPr>
            <w:tcW w:w="534" w:type="dxa"/>
            <w:vAlign w:val="center"/>
          </w:tcPr>
          <w:p w:rsidR="00BB38F4" w:rsidRPr="00DE6FF7" w:rsidRDefault="00BB38F4" w:rsidP="00DE6FF7">
            <w:pPr>
              <w:jc w:val="center"/>
              <w:rPr>
                <w:rFonts w:cs="Arial"/>
                <w:bCs/>
                <w:color w:val="DD4B39"/>
                <w:shd w:val="clear" w:color="auto" w:fill="FFFFFF"/>
                <w:lang w:val="en-GB"/>
              </w:rPr>
            </w:pPr>
            <w:r w:rsidRPr="00DE6FF7">
              <w:rPr>
                <w:rFonts w:cs="Arial"/>
                <w:bCs/>
                <w:shd w:val="clear" w:color="auto" w:fill="FFFFFF"/>
                <w:lang w:val="en-GB"/>
              </w:rPr>
              <w:t>IV.</w:t>
            </w:r>
          </w:p>
        </w:tc>
        <w:tc>
          <w:tcPr>
            <w:tcW w:w="8788" w:type="dxa"/>
          </w:tcPr>
          <w:p w:rsidR="00BB38F4" w:rsidRDefault="00BB38F4" w:rsidP="00BB38F4">
            <w:pPr>
              <w:rPr>
                <w:b/>
                <w:lang w:val="en-GB"/>
              </w:rPr>
            </w:pPr>
            <w:r w:rsidRPr="00BB38F4">
              <w:rPr>
                <w:b/>
                <w:lang w:val="en-GB"/>
              </w:rPr>
              <w:t>Typologies of cultural values and practices</w:t>
            </w:r>
          </w:p>
          <w:p w:rsidR="00BB38F4" w:rsidRDefault="00BB38F4" w:rsidP="00BB38F4">
            <w:pPr>
              <w:rPr>
                <w:rFonts w:cs="Arial"/>
                <w:b/>
                <w:bCs/>
                <w:color w:val="DD4B39"/>
                <w:sz w:val="24"/>
                <w:szCs w:val="24"/>
                <w:shd w:val="clear" w:color="auto" w:fill="FFFFFF"/>
                <w:lang w:val="en-GB"/>
              </w:rPr>
            </w:pPr>
          </w:p>
        </w:tc>
      </w:tr>
    </w:tbl>
    <w:p w:rsidR="00BB38F4" w:rsidRDefault="00BB38F4" w:rsidP="00BB38F4">
      <w:pPr>
        <w:spacing w:after="0"/>
        <w:rPr>
          <w:lang w:val="en-GB"/>
        </w:rPr>
      </w:pPr>
    </w:p>
    <w:p w:rsidR="002B6080" w:rsidRPr="00DE6FF7" w:rsidRDefault="002B6080" w:rsidP="002B6080">
      <w:pPr>
        <w:rPr>
          <w:i/>
          <w:lang w:val="en-GB"/>
        </w:rPr>
      </w:pPr>
      <w:r w:rsidRPr="00DE6FF7">
        <w:rPr>
          <w:i/>
          <w:lang w:val="en-GB"/>
        </w:rPr>
        <w:t>Please select</w:t>
      </w:r>
      <w:r w:rsidR="0050487F" w:rsidRPr="00DE6FF7">
        <w:rPr>
          <w:i/>
          <w:lang w:val="en-GB"/>
        </w:rPr>
        <w:t xml:space="preserve"> for each identified site</w:t>
      </w:r>
    </w:p>
    <w:p w:rsidR="002B6080" w:rsidRDefault="002B6080" w:rsidP="002B6080">
      <w:pPr>
        <w:rPr>
          <w:lang w:val="en-GB"/>
        </w:rPr>
      </w:pPr>
      <w:r>
        <w:rPr>
          <w:rFonts w:ascii="Times New Roman" w:hAnsi="Times New Roman" w:cs="Times New Roman"/>
          <w:lang w:val="en-GB"/>
        </w:rPr>
        <w:t>□</w:t>
      </w:r>
      <w:r w:rsidR="0050487F">
        <w:rPr>
          <w:lang w:val="en-GB"/>
        </w:rPr>
        <w:t xml:space="preserve"> </w:t>
      </w:r>
      <w:proofErr w:type="gramStart"/>
      <w:r>
        <w:rPr>
          <w:lang w:val="en-GB"/>
        </w:rPr>
        <w:t>The</w:t>
      </w:r>
      <w:proofErr w:type="gramEnd"/>
      <w:r>
        <w:rPr>
          <w:lang w:val="en-GB"/>
        </w:rPr>
        <w:t xml:space="preserve"> site provides a model of wetland wise use, demonstrating the application of traditional knowledge and methods of management and use that maintain the ecological character of the wetland.</w:t>
      </w:r>
    </w:p>
    <w:p w:rsidR="002B6080" w:rsidRDefault="0050487F" w:rsidP="002B6080">
      <w:pPr>
        <w:rPr>
          <w:lang w:val="en-GB"/>
        </w:rPr>
      </w:pPr>
      <w:proofErr w:type="gramStart"/>
      <w:r>
        <w:rPr>
          <w:rFonts w:ascii="Times New Roman" w:hAnsi="Times New Roman" w:cs="Times New Roman"/>
          <w:lang w:val="en-GB"/>
        </w:rPr>
        <w:t>□</w:t>
      </w:r>
      <w:r>
        <w:rPr>
          <w:lang w:val="en-GB"/>
        </w:rPr>
        <w:t xml:space="preserve">  </w:t>
      </w:r>
      <w:r w:rsidR="002B6080">
        <w:rPr>
          <w:lang w:val="en-GB"/>
        </w:rPr>
        <w:t>The</w:t>
      </w:r>
      <w:proofErr w:type="gramEnd"/>
      <w:r w:rsidR="002B6080">
        <w:rPr>
          <w:lang w:val="en-GB"/>
        </w:rPr>
        <w:t xml:space="preserve"> site has exceptional cultural traditions or records of former civilisations that have influenced the ecological character of the wetland.</w:t>
      </w:r>
    </w:p>
    <w:p w:rsidR="002B6080" w:rsidRDefault="0050487F" w:rsidP="002B6080">
      <w:pPr>
        <w:rPr>
          <w:lang w:val="en-GB"/>
        </w:rPr>
      </w:pPr>
      <w:proofErr w:type="gramStart"/>
      <w:r>
        <w:rPr>
          <w:rFonts w:ascii="Times New Roman" w:hAnsi="Times New Roman" w:cs="Times New Roman"/>
          <w:lang w:val="en-GB"/>
        </w:rPr>
        <w:lastRenderedPageBreak/>
        <w:t>□</w:t>
      </w:r>
      <w:r>
        <w:rPr>
          <w:lang w:val="en-GB"/>
        </w:rPr>
        <w:t xml:space="preserve">  </w:t>
      </w:r>
      <w:r w:rsidR="002B6080">
        <w:rPr>
          <w:lang w:val="en-GB"/>
        </w:rPr>
        <w:t>The</w:t>
      </w:r>
      <w:proofErr w:type="gramEnd"/>
      <w:r w:rsidR="002B6080">
        <w:rPr>
          <w:lang w:val="en-GB"/>
        </w:rPr>
        <w:t xml:space="preserve"> site where the ecological character of the wetland depends on the interaction with local communities.</w:t>
      </w:r>
    </w:p>
    <w:p w:rsidR="002B6080" w:rsidRDefault="0050487F" w:rsidP="002B6080">
      <w:pPr>
        <w:rPr>
          <w:lang w:val="en-GB"/>
        </w:rPr>
      </w:pPr>
      <w:proofErr w:type="gramStart"/>
      <w:r>
        <w:rPr>
          <w:rFonts w:ascii="Times New Roman" w:hAnsi="Times New Roman" w:cs="Times New Roman"/>
          <w:lang w:val="en-GB"/>
        </w:rPr>
        <w:t>□</w:t>
      </w:r>
      <w:r>
        <w:rPr>
          <w:lang w:val="en-GB"/>
        </w:rPr>
        <w:t xml:space="preserve">  </w:t>
      </w:r>
      <w:r w:rsidR="002B6080">
        <w:rPr>
          <w:lang w:val="en-GB"/>
        </w:rPr>
        <w:t>The</w:t>
      </w:r>
      <w:proofErr w:type="gramEnd"/>
      <w:r w:rsidR="002B6080">
        <w:rPr>
          <w:lang w:val="en-GB"/>
        </w:rPr>
        <w:t xml:space="preserve"> site where relevant non-material values such as sacred sites are present and their existence is strongly linked with the maintenance of the ecological character of the wetland.</w:t>
      </w:r>
    </w:p>
    <w:p w:rsidR="002B6080" w:rsidRDefault="002B6080" w:rsidP="002B6080">
      <w:pPr>
        <w:rPr>
          <w:lang w:val="en-GB"/>
        </w:rPr>
      </w:pPr>
    </w:p>
    <w:p w:rsidR="002B6080" w:rsidRPr="00DE6FF7" w:rsidRDefault="002B6080" w:rsidP="002B6080">
      <w:pPr>
        <w:rPr>
          <w:i/>
          <w:lang w:val="en-GB"/>
        </w:rPr>
      </w:pPr>
      <w:r w:rsidRPr="00DE6FF7">
        <w:rPr>
          <w:i/>
          <w:lang w:val="en-GB"/>
        </w:rPr>
        <w:t>Please describe of what type is the site (Wetland related human activities)</w:t>
      </w:r>
    </w:p>
    <w:p w:rsidR="002B6080" w:rsidRPr="0050487F" w:rsidRDefault="002B6080" w:rsidP="002B6080">
      <w:pPr>
        <w:pStyle w:val="ListParagraph"/>
        <w:numPr>
          <w:ilvl w:val="0"/>
          <w:numId w:val="7"/>
        </w:numPr>
        <w:spacing w:after="200" w:line="276" w:lineRule="auto"/>
        <w:rPr>
          <w:rFonts w:asciiTheme="minorHAnsi" w:hAnsiTheme="minorHAnsi"/>
          <w:b/>
          <w:sz w:val="22"/>
          <w:szCs w:val="22"/>
        </w:rPr>
      </w:pPr>
      <w:r w:rsidRPr="0050487F">
        <w:rPr>
          <w:rFonts w:asciiTheme="minorHAnsi" w:hAnsiTheme="minorHAnsi"/>
          <w:b/>
          <w:sz w:val="22"/>
          <w:szCs w:val="22"/>
        </w:rPr>
        <w:t>Habitation</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Cultural landscapes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Cultural heritage sites (including religious heritage – monasteries, sanctuaries, hermitages, chapels)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 xml:space="preserve">Settlements and structures </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Ancient sites and structures (up to 1599)</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Traditional and modern settlements and structures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Wetland archaeology</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 xml:space="preserve">Infrastructure </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Terrestrial transportation networks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Water management and facilities and networks</w:t>
      </w:r>
    </w:p>
    <w:p w:rsidR="002B6080" w:rsidRPr="0050487F" w:rsidRDefault="002B6080" w:rsidP="002B6080">
      <w:pPr>
        <w:pStyle w:val="ListParagraph"/>
        <w:numPr>
          <w:ilvl w:val="0"/>
          <w:numId w:val="7"/>
        </w:numPr>
        <w:spacing w:after="200" w:line="276" w:lineRule="auto"/>
        <w:rPr>
          <w:rFonts w:asciiTheme="minorHAnsi" w:hAnsiTheme="minorHAnsi"/>
          <w:b/>
          <w:sz w:val="22"/>
          <w:szCs w:val="22"/>
        </w:rPr>
      </w:pPr>
      <w:r w:rsidRPr="0050487F">
        <w:rPr>
          <w:rFonts w:asciiTheme="minorHAnsi" w:hAnsiTheme="minorHAnsi"/>
          <w:b/>
          <w:sz w:val="22"/>
          <w:szCs w:val="22"/>
        </w:rPr>
        <w:t>Primary uses of wetland resources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Wetland related agriculture</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Stock-breeding</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Fishing and aquaculture</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Management of forest wetland types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Hunting</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Salt extraction, mineral extraction, mining</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Water use</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Irrigation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Domestic use</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Water transfer infrastructure</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Energy production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Other water uses (water mills, saw mills etc.)</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Use of other wetland natural resources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Biomass extraction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Sustainable use of medicinal plants</w:t>
      </w:r>
    </w:p>
    <w:p w:rsidR="002B6080" w:rsidRPr="0050487F" w:rsidRDefault="002B6080" w:rsidP="002B6080">
      <w:pPr>
        <w:pStyle w:val="ListParagraph"/>
        <w:numPr>
          <w:ilvl w:val="0"/>
          <w:numId w:val="7"/>
        </w:numPr>
        <w:spacing w:after="200" w:line="276" w:lineRule="auto"/>
        <w:rPr>
          <w:rFonts w:asciiTheme="minorHAnsi" w:hAnsiTheme="minorHAnsi"/>
          <w:b/>
          <w:sz w:val="22"/>
          <w:szCs w:val="22"/>
        </w:rPr>
      </w:pPr>
      <w:r w:rsidRPr="0050487F">
        <w:rPr>
          <w:rFonts w:asciiTheme="minorHAnsi" w:hAnsiTheme="minorHAnsi"/>
          <w:b/>
          <w:sz w:val="22"/>
          <w:szCs w:val="22"/>
        </w:rPr>
        <w:t>Secondary use of wetland resources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Food processing</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Traditional methods of food preservation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Culinary heritage</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Craftsmanship</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 xml:space="preserve">Artefacts (of ancient origin – up to 1599 / traditional and modern artefacts) </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Handicrafts and tools (of ancient origin / traditional and modern)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Transportation means (boats etc.) (ancient / traditional and modern)</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 xml:space="preserve">Traditional building construction </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Dwellings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lastRenderedPageBreak/>
        <w:t>Utilitarian buildings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Public buildings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Wetland-based traditional marketing</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Tourism – eco-tourism and cultural tourism</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Leisure and sports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Nature appreciation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Hiking, climbing</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Rafting and kayaking</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Sailing and boating</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Diving</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Speleology</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Social practices and methods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Festivals, fairs, celebrations and events</w:t>
      </w:r>
    </w:p>
    <w:p w:rsidR="002B6080" w:rsidRPr="0050487F" w:rsidRDefault="002B6080" w:rsidP="002B6080">
      <w:pPr>
        <w:pStyle w:val="ListParagraph"/>
        <w:numPr>
          <w:ilvl w:val="0"/>
          <w:numId w:val="7"/>
        </w:numPr>
        <w:spacing w:after="200" w:line="276" w:lineRule="auto"/>
        <w:rPr>
          <w:rFonts w:asciiTheme="minorHAnsi" w:hAnsiTheme="minorHAnsi"/>
          <w:b/>
          <w:sz w:val="22"/>
          <w:szCs w:val="22"/>
        </w:rPr>
      </w:pPr>
      <w:r w:rsidRPr="0050487F">
        <w:rPr>
          <w:rFonts w:asciiTheme="minorHAnsi" w:hAnsiTheme="minorHAnsi"/>
          <w:b/>
          <w:sz w:val="22"/>
          <w:szCs w:val="22"/>
        </w:rPr>
        <w:t>Knowledge, belief systems and social practices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Scientific research and education</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Traditional knowledge</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Oral traditions and expressions, sayings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Languages, dialects and special terms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Relevant place names and their etymologies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Practice of traditional medicine</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Spirituality and belief systems (including processions, pilgrimages, nature rituals and ceremonies)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Sacred natural sites or landscapes (e.g. caves, islands, rivers, springs, mountains…)</w:t>
      </w:r>
    </w:p>
    <w:p w:rsidR="002B6080" w:rsidRPr="0050487F" w:rsidRDefault="002B6080" w:rsidP="002B6080">
      <w:pPr>
        <w:pStyle w:val="ListParagraph"/>
        <w:numPr>
          <w:ilvl w:val="1"/>
          <w:numId w:val="7"/>
        </w:numPr>
        <w:spacing w:after="200" w:line="276" w:lineRule="auto"/>
        <w:rPr>
          <w:rFonts w:asciiTheme="minorHAnsi" w:hAnsiTheme="minorHAnsi"/>
          <w:sz w:val="22"/>
          <w:szCs w:val="22"/>
        </w:rPr>
      </w:pPr>
      <w:r w:rsidRPr="0050487F">
        <w:rPr>
          <w:rFonts w:asciiTheme="minorHAnsi" w:hAnsiTheme="minorHAnsi"/>
          <w:sz w:val="22"/>
          <w:szCs w:val="22"/>
        </w:rPr>
        <w:t>Artistic expression</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Dances and traditional rural games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Music and traditional songs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Nature photography</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Literature of wetlands nature, traditional legends and stories</w:t>
      </w:r>
      <w:r w:rsidR="000868A5">
        <w:rPr>
          <w:rFonts w:asciiTheme="minorHAnsi" w:hAnsiTheme="minorHAnsi"/>
          <w:sz w:val="22"/>
          <w:szCs w:val="22"/>
        </w:rPr>
        <w:t>*</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Movies and TV shows</w:t>
      </w:r>
    </w:p>
    <w:p w:rsidR="002B6080" w:rsidRPr="0050487F" w:rsidRDefault="002B6080" w:rsidP="002B6080">
      <w:pPr>
        <w:pStyle w:val="ListParagraph"/>
        <w:numPr>
          <w:ilvl w:val="2"/>
          <w:numId w:val="7"/>
        </w:numPr>
        <w:spacing w:after="200" w:line="276" w:lineRule="auto"/>
        <w:rPr>
          <w:rFonts w:asciiTheme="minorHAnsi" w:hAnsiTheme="minorHAnsi"/>
          <w:sz w:val="22"/>
          <w:szCs w:val="22"/>
        </w:rPr>
      </w:pPr>
      <w:r w:rsidRPr="0050487F">
        <w:rPr>
          <w:rFonts w:asciiTheme="minorHAnsi" w:hAnsiTheme="minorHAnsi"/>
          <w:sz w:val="22"/>
          <w:szCs w:val="22"/>
        </w:rPr>
        <w:t xml:space="preserve">Painting landscapes and nature </w:t>
      </w:r>
    </w:p>
    <w:p w:rsidR="00CA68F9" w:rsidRPr="00DE6FF7" w:rsidRDefault="00CA68F9" w:rsidP="00C71D95">
      <w:pPr>
        <w:jc w:val="both"/>
        <w:rPr>
          <w:rFonts w:cs="Arial"/>
          <w:bCs/>
          <w:i/>
          <w:color w:val="000000" w:themeColor="text1"/>
          <w:sz w:val="24"/>
          <w:szCs w:val="24"/>
          <w:shd w:val="clear" w:color="auto" w:fill="FFFFFF"/>
          <w:lang w:val="en-GB"/>
        </w:rPr>
      </w:pPr>
      <w:r w:rsidRPr="00DE6FF7">
        <w:rPr>
          <w:bCs/>
          <w:i/>
          <w:lang w:val="en-GB"/>
        </w:rPr>
        <w:t>Please</w:t>
      </w:r>
      <w:r w:rsidRPr="00DE6FF7">
        <w:rPr>
          <w:rFonts w:cs="Arial"/>
          <w:bCs/>
          <w:i/>
          <w:color w:val="000000" w:themeColor="text1"/>
          <w:sz w:val="24"/>
          <w:szCs w:val="24"/>
          <w:shd w:val="clear" w:color="auto" w:fill="FFFFFF"/>
          <w:lang w:val="en-GB"/>
        </w:rPr>
        <w:t xml:space="preserve"> provide details and comments if necessary.</w:t>
      </w:r>
    </w:p>
    <w:p w:rsidR="000868A5" w:rsidRDefault="000868A5" w:rsidP="00C71D95">
      <w:pPr>
        <w:jc w:val="both"/>
        <w:rPr>
          <w:rFonts w:cs="Arial"/>
          <w:bCs/>
          <w:color w:val="000000" w:themeColor="text1"/>
          <w:shd w:val="clear" w:color="auto" w:fill="FFFFFF"/>
          <w:lang w:val="en-GB"/>
        </w:rPr>
      </w:pPr>
      <w:r>
        <w:rPr>
          <w:rFonts w:cs="Arial"/>
          <w:bCs/>
          <w:color w:val="000000" w:themeColor="text1"/>
          <w:shd w:val="clear" w:color="auto" w:fill="FFFFFF"/>
          <w:lang w:val="en-GB"/>
        </w:rPr>
        <w:t xml:space="preserve">* </w:t>
      </w:r>
      <w:r w:rsidRPr="000868A5">
        <w:rPr>
          <w:rFonts w:cs="Arial"/>
          <w:bCs/>
          <w:color w:val="000000" w:themeColor="text1"/>
          <w:shd w:val="clear" w:color="auto" w:fill="FFFFFF"/>
          <w:lang w:val="en-GB"/>
        </w:rPr>
        <w:t xml:space="preserve">Please send the text of legend/story identified relevant to the aims of this project in English </w:t>
      </w:r>
      <w:r>
        <w:rPr>
          <w:rFonts w:cs="Arial"/>
          <w:bCs/>
          <w:color w:val="000000" w:themeColor="text1"/>
          <w:shd w:val="clear" w:color="auto" w:fill="FFFFFF"/>
          <w:lang w:val="en-GB"/>
        </w:rPr>
        <w:t xml:space="preserve">(Word format) </w:t>
      </w:r>
      <w:r w:rsidRPr="000868A5">
        <w:rPr>
          <w:rFonts w:cs="Arial"/>
          <w:bCs/>
          <w:color w:val="000000" w:themeColor="text1"/>
          <w:shd w:val="clear" w:color="auto" w:fill="FFFFFF"/>
          <w:lang w:val="en-GB"/>
        </w:rPr>
        <w:t xml:space="preserve">to be published in </w:t>
      </w:r>
      <w:r>
        <w:rPr>
          <w:rFonts w:cs="Arial"/>
          <w:bCs/>
          <w:color w:val="000000" w:themeColor="text1"/>
          <w:shd w:val="clear" w:color="auto" w:fill="FFFFFF"/>
          <w:lang w:val="en-GB"/>
        </w:rPr>
        <w:t>the final publication.</w:t>
      </w:r>
    </w:p>
    <w:tbl>
      <w:tblPr>
        <w:tblStyle w:val="TableGrid"/>
        <w:tblW w:w="9214" w:type="dxa"/>
        <w:tblInd w:w="108" w:type="dxa"/>
        <w:tblLook w:val="04A0" w:firstRow="1" w:lastRow="0" w:firstColumn="1" w:lastColumn="0" w:noHBand="0" w:noVBand="1"/>
      </w:tblPr>
      <w:tblGrid>
        <w:gridCol w:w="9214"/>
      </w:tblGrid>
      <w:tr w:rsidR="00BB38F4" w:rsidTr="00BB38F4">
        <w:tc>
          <w:tcPr>
            <w:tcW w:w="9214" w:type="dxa"/>
          </w:tcPr>
          <w:p w:rsidR="00BB38F4" w:rsidRDefault="00CA68F9" w:rsidP="00C71D95">
            <w:pPr>
              <w:jc w:val="both"/>
              <w:rPr>
                <w:rFonts w:cs="Arial"/>
                <w:bCs/>
                <w:color w:val="000000" w:themeColor="text1"/>
                <w:sz w:val="24"/>
                <w:szCs w:val="24"/>
                <w:shd w:val="clear" w:color="auto" w:fill="FFFFFF"/>
                <w:lang w:val="en-GB"/>
              </w:rPr>
            </w:pPr>
            <w:r w:rsidRPr="00CA68F9">
              <w:rPr>
                <w:rFonts w:cs="Arial"/>
                <w:bCs/>
                <w:color w:val="000000" w:themeColor="text1"/>
                <w:sz w:val="24"/>
                <w:szCs w:val="24"/>
                <w:shd w:val="clear" w:color="auto" w:fill="FFFFFF"/>
                <w:lang w:val="en-GB"/>
              </w:rPr>
              <w:t xml:space="preserve"> </w:t>
            </w:r>
          </w:p>
          <w:p w:rsidR="00BB38F4" w:rsidRDefault="00BB38F4" w:rsidP="00C71D95">
            <w:pPr>
              <w:jc w:val="both"/>
              <w:rPr>
                <w:rFonts w:cs="Arial"/>
                <w:bCs/>
                <w:color w:val="000000" w:themeColor="text1"/>
                <w:sz w:val="24"/>
                <w:szCs w:val="24"/>
                <w:shd w:val="clear" w:color="auto" w:fill="FFFFFF"/>
                <w:lang w:val="en-GB"/>
              </w:rPr>
            </w:pPr>
          </w:p>
          <w:p w:rsidR="00DE6FF7" w:rsidRDefault="00DE6FF7" w:rsidP="00C71D95">
            <w:pPr>
              <w:jc w:val="both"/>
              <w:rPr>
                <w:rFonts w:cs="Arial"/>
                <w:bCs/>
                <w:color w:val="000000" w:themeColor="text1"/>
                <w:sz w:val="24"/>
                <w:szCs w:val="24"/>
                <w:shd w:val="clear" w:color="auto" w:fill="FFFFFF"/>
                <w:lang w:val="en-GB"/>
              </w:rPr>
            </w:pPr>
          </w:p>
        </w:tc>
      </w:tr>
    </w:tbl>
    <w:p w:rsidR="002C1938" w:rsidRPr="00CA68F9" w:rsidRDefault="002C1938" w:rsidP="00C71D95">
      <w:pPr>
        <w:jc w:val="both"/>
        <w:rPr>
          <w:rFonts w:cs="Arial"/>
          <w:bCs/>
          <w:color w:val="000000" w:themeColor="text1"/>
          <w:sz w:val="24"/>
          <w:szCs w:val="24"/>
          <w:shd w:val="clear" w:color="auto" w:fill="FFFFFF"/>
          <w:lang w:val="en-GB"/>
        </w:rPr>
      </w:pPr>
    </w:p>
    <w:tbl>
      <w:tblPr>
        <w:tblStyle w:val="TableGrid"/>
        <w:tblW w:w="9214" w:type="dxa"/>
        <w:tblInd w:w="108" w:type="dxa"/>
        <w:tblLook w:val="04A0" w:firstRow="1" w:lastRow="0" w:firstColumn="1" w:lastColumn="0" w:noHBand="0" w:noVBand="1"/>
      </w:tblPr>
      <w:tblGrid>
        <w:gridCol w:w="709"/>
        <w:gridCol w:w="8505"/>
      </w:tblGrid>
      <w:tr w:rsidR="001B2B6C" w:rsidRPr="00434099" w:rsidTr="00DE6FF7">
        <w:tc>
          <w:tcPr>
            <w:tcW w:w="709" w:type="dxa"/>
            <w:vAlign w:val="center"/>
          </w:tcPr>
          <w:p w:rsidR="001B2B6C"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V</w:t>
            </w:r>
            <w:r w:rsidR="001B2B6C" w:rsidRPr="00434099">
              <w:rPr>
                <w:rFonts w:cs="Arial"/>
                <w:bCs/>
                <w:color w:val="000000" w:themeColor="text1"/>
                <w:sz w:val="24"/>
                <w:szCs w:val="24"/>
                <w:shd w:val="clear" w:color="auto" w:fill="FFFFFF"/>
                <w:lang w:val="en-GB"/>
              </w:rPr>
              <w:t>.</w:t>
            </w:r>
          </w:p>
        </w:tc>
        <w:tc>
          <w:tcPr>
            <w:tcW w:w="8505" w:type="dxa"/>
          </w:tcPr>
          <w:p w:rsidR="005029D5" w:rsidRDefault="00831EE7" w:rsidP="002E0892">
            <w:pPr>
              <w:spacing w:line="259" w:lineRule="auto"/>
              <w:jc w:val="both"/>
              <w:rPr>
                <w:lang w:val="en-GB"/>
              </w:rPr>
            </w:pPr>
            <w:r w:rsidRPr="00831EE7">
              <w:rPr>
                <w:b/>
                <w:lang w:val="en-GB"/>
              </w:rPr>
              <w:t>The main exponents, practitioners or beneficiaries of the documented values and practices.</w:t>
            </w:r>
            <w:r w:rsidRPr="00831EE7">
              <w:rPr>
                <w:lang w:val="en-GB"/>
              </w:rPr>
              <w:t xml:space="preserve"> </w:t>
            </w:r>
          </w:p>
          <w:p w:rsidR="001B2B6C" w:rsidRPr="005029D5" w:rsidRDefault="00831EE7" w:rsidP="002E0892">
            <w:pPr>
              <w:spacing w:line="259" w:lineRule="auto"/>
              <w:jc w:val="both"/>
              <w:rPr>
                <w:sz w:val="20"/>
                <w:szCs w:val="20"/>
                <w:lang w:val="en-GB"/>
              </w:rPr>
            </w:pPr>
            <w:r w:rsidRPr="005029D5">
              <w:rPr>
                <w:sz w:val="20"/>
                <w:szCs w:val="20"/>
                <w:lang w:val="en-GB"/>
              </w:rPr>
              <w:t>Particular values may be held in common by a particular community of stakeholders or a social group who derive benefits (tangible or intangible) from the wetland systems (or stories) concerned. In the case of cultural practices, there may be details to record concerning roles played by particular members or groups in the community</w:t>
            </w:r>
          </w:p>
        </w:tc>
      </w:tr>
      <w:tr w:rsidR="002E0892" w:rsidRPr="00434099" w:rsidTr="00CA68F9">
        <w:tc>
          <w:tcPr>
            <w:tcW w:w="9214" w:type="dxa"/>
            <w:gridSpan w:val="2"/>
          </w:tcPr>
          <w:p w:rsidR="002E0892" w:rsidRDefault="002E0892" w:rsidP="00A221D7">
            <w:pPr>
              <w:jc w:val="both"/>
              <w:rPr>
                <w:rFonts w:cs="Arial"/>
                <w:bCs/>
                <w:color w:val="000000" w:themeColor="text1"/>
                <w:sz w:val="24"/>
                <w:szCs w:val="24"/>
                <w:shd w:val="clear" w:color="auto" w:fill="FFFFFF"/>
                <w:lang w:val="en-GB"/>
              </w:rPr>
            </w:pPr>
          </w:p>
          <w:p w:rsidR="00832DEB" w:rsidRPr="00434099" w:rsidRDefault="00832DEB" w:rsidP="00A221D7">
            <w:pPr>
              <w:jc w:val="both"/>
              <w:rPr>
                <w:rFonts w:cs="Arial"/>
                <w:bCs/>
                <w:color w:val="000000" w:themeColor="text1"/>
                <w:sz w:val="24"/>
                <w:szCs w:val="24"/>
                <w:shd w:val="clear" w:color="auto" w:fill="FFFFFF"/>
                <w:lang w:val="en-GB"/>
              </w:rPr>
            </w:pPr>
          </w:p>
        </w:tc>
      </w:tr>
      <w:tr w:rsidR="001B2B6C" w:rsidRPr="00434099" w:rsidTr="00DE6FF7">
        <w:tc>
          <w:tcPr>
            <w:tcW w:w="709" w:type="dxa"/>
            <w:vAlign w:val="center"/>
          </w:tcPr>
          <w:p w:rsidR="001B2B6C"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VI</w:t>
            </w:r>
            <w:r w:rsidR="001B2B6C" w:rsidRPr="00434099">
              <w:rPr>
                <w:rFonts w:cs="Arial"/>
                <w:bCs/>
                <w:color w:val="000000" w:themeColor="text1"/>
                <w:sz w:val="24"/>
                <w:szCs w:val="24"/>
                <w:shd w:val="clear" w:color="auto" w:fill="FFFFFF"/>
                <w:lang w:val="en-GB"/>
              </w:rPr>
              <w:t>.</w:t>
            </w:r>
          </w:p>
        </w:tc>
        <w:tc>
          <w:tcPr>
            <w:tcW w:w="8505" w:type="dxa"/>
            <w:vAlign w:val="center"/>
          </w:tcPr>
          <w:p w:rsidR="00462524" w:rsidRPr="00013E06" w:rsidRDefault="00013E06" w:rsidP="00462524">
            <w:pPr>
              <w:spacing w:line="259" w:lineRule="auto"/>
              <w:rPr>
                <w:lang w:val="en-GB"/>
              </w:rPr>
            </w:pPr>
            <w:r w:rsidRPr="00013E06">
              <w:rPr>
                <w:b/>
                <w:lang w:val="en-GB"/>
              </w:rPr>
              <w:t>Specialised or vernacular terms used locally</w:t>
            </w:r>
            <w:r w:rsidRPr="00013E06">
              <w:rPr>
                <w:lang w:val="en-GB"/>
              </w:rPr>
              <w:t xml:space="preserve"> (including in local languages) to refer to the values and practices concerned</w:t>
            </w:r>
          </w:p>
        </w:tc>
      </w:tr>
      <w:tr w:rsidR="002E0892" w:rsidRPr="00434099" w:rsidTr="00CA68F9">
        <w:tc>
          <w:tcPr>
            <w:tcW w:w="9214" w:type="dxa"/>
            <w:gridSpan w:val="2"/>
          </w:tcPr>
          <w:p w:rsidR="002E0892" w:rsidRDefault="002E0892" w:rsidP="00A221D7">
            <w:pPr>
              <w:jc w:val="both"/>
              <w:rPr>
                <w:rFonts w:cs="Arial"/>
                <w:bCs/>
                <w:color w:val="000000" w:themeColor="text1"/>
                <w:sz w:val="24"/>
                <w:szCs w:val="24"/>
                <w:shd w:val="clear" w:color="auto" w:fill="FFFFFF"/>
                <w:lang w:val="en-GB"/>
              </w:rPr>
            </w:pPr>
          </w:p>
          <w:p w:rsidR="00D8466A" w:rsidRPr="00434099" w:rsidRDefault="00D8466A" w:rsidP="00A221D7">
            <w:pPr>
              <w:jc w:val="both"/>
              <w:rPr>
                <w:rFonts w:cs="Arial"/>
                <w:bCs/>
                <w:color w:val="000000" w:themeColor="text1"/>
                <w:sz w:val="24"/>
                <w:szCs w:val="24"/>
                <w:shd w:val="clear" w:color="auto" w:fill="FFFFFF"/>
                <w:lang w:val="en-GB"/>
              </w:rPr>
            </w:pPr>
          </w:p>
        </w:tc>
      </w:tr>
      <w:tr w:rsidR="001B2B6C" w:rsidRPr="00434099" w:rsidTr="00DE6FF7">
        <w:tc>
          <w:tcPr>
            <w:tcW w:w="709" w:type="dxa"/>
            <w:vAlign w:val="center"/>
          </w:tcPr>
          <w:p w:rsidR="001B2B6C"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VII</w:t>
            </w:r>
            <w:r w:rsidR="001B2B6C" w:rsidRPr="00434099">
              <w:rPr>
                <w:rFonts w:cs="Arial"/>
                <w:bCs/>
                <w:color w:val="000000" w:themeColor="text1"/>
                <w:sz w:val="24"/>
                <w:szCs w:val="24"/>
                <w:shd w:val="clear" w:color="auto" w:fill="FFFFFF"/>
                <w:lang w:val="en-GB"/>
              </w:rPr>
              <w:t>.</w:t>
            </w:r>
          </w:p>
        </w:tc>
        <w:tc>
          <w:tcPr>
            <w:tcW w:w="8505" w:type="dxa"/>
          </w:tcPr>
          <w:p w:rsidR="001B2B6C" w:rsidRPr="00013E06" w:rsidRDefault="00013E06" w:rsidP="002E0892">
            <w:pPr>
              <w:spacing w:line="259" w:lineRule="auto"/>
              <w:jc w:val="both"/>
              <w:rPr>
                <w:lang w:val="en-GB"/>
              </w:rPr>
            </w:pPr>
            <w:r w:rsidRPr="00013E06">
              <w:rPr>
                <w:b/>
                <w:lang w:val="en-GB"/>
              </w:rPr>
              <w:t>Relative significance of the values and practices concerned</w:t>
            </w:r>
            <w:r w:rsidRPr="00013E06">
              <w:rPr>
                <w:lang w:val="en-GB"/>
              </w:rPr>
              <w:t xml:space="preserve"> (e.g. in terms of rarity, magnitude, degree of formal recognition, or diversity in combination with other values)</w:t>
            </w:r>
          </w:p>
        </w:tc>
      </w:tr>
      <w:tr w:rsidR="002E0892" w:rsidRPr="00434099" w:rsidTr="00CA68F9">
        <w:tc>
          <w:tcPr>
            <w:tcW w:w="9214" w:type="dxa"/>
            <w:gridSpan w:val="2"/>
          </w:tcPr>
          <w:p w:rsidR="002E0892" w:rsidRDefault="002E0892" w:rsidP="00A221D7">
            <w:pPr>
              <w:jc w:val="both"/>
              <w:rPr>
                <w:rFonts w:cs="Arial"/>
                <w:bCs/>
                <w:color w:val="000000" w:themeColor="text1"/>
                <w:sz w:val="24"/>
                <w:szCs w:val="24"/>
                <w:shd w:val="clear" w:color="auto" w:fill="FFFFFF"/>
                <w:lang w:val="en-GB"/>
              </w:rPr>
            </w:pPr>
          </w:p>
          <w:p w:rsidR="00D8466A" w:rsidRPr="00434099" w:rsidRDefault="00D8466A" w:rsidP="00A221D7">
            <w:pPr>
              <w:jc w:val="both"/>
              <w:rPr>
                <w:rFonts w:cs="Arial"/>
                <w:bCs/>
                <w:color w:val="000000" w:themeColor="text1"/>
                <w:sz w:val="24"/>
                <w:szCs w:val="24"/>
                <w:shd w:val="clear" w:color="auto" w:fill="FFFFFF"/>
                <w:lang w:val="en-GB"/>
              </w:rPr>
            </w:pPr>
          </w:p>
        </w:tc>
      </w:tr>
      <w:tr w:rsidR="001B2B6C" w:rsidRPr="00434099" w:rsidTr="00DE6FF7">
        <w:tc>
          <w:tcPr>
            <w:tcW w:w="709" w:type="dxa"/>
            <w:vAlign w:val="center"/>
          </w:tcPr>
          <w:p w:rsidR="001B2B6C"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VIII</w:t>
            </w:r>
            <w:r w:rsidR="001B2B6C" w:rsidRPr="00434099">
              <w:rPr>
                <w:rFonts w:cs="Arial"/>
                <w:bCs/>
                <w:color w:val="000000" w:themeColor="text1"/>
                <w:sz w:val="24"/>
                <w:szCs w:val="24"/>
                <w:shd w:val="clear" w:color="auto" w:fill="FFFFFF"/>
                <w:lang w:val="en-GB"/>
              </w:rPr>
              <w:t>.</w:t>
            </w:r>
          </w:p>
        </w:tc>
        <w:tc>
          <w:tcPr>
            <w:tcW w:w="8505" w:type="dxa"/>
          </w:tcPr>
          <w:p w:rsidR="001B2B6C" w:rsidRPr="00623DE7" w:rsidRDefault="00623DE7" w:rsidP="002E0892">
            <w:pPr>
              <w:spacing w:line="259" w:lineRule="auto"/>
              <w:jc w:val="both"/>
              <w:rPr>
                <w:rFonts w:cs="Times New Roman"/>
                <w:lang w:val="en-GB"/>
              </w:rPr>
            </w:pPr>
            <w:r w:rsidRPr="00623DE7">
              <w:rPr>
                <w:b/>
                <w:lang w:val="en-GB"/>
              </w:rPr>
              <w:t>T</w:t>
            </w:r>
            <w:r w:rsidR="004D6998" w:rsidRPr="00623DE7">
              <w:rPr>
                <w:b/>
                <w:lang w:val="en-GB"/>
              </w:rPr>
              <w:t>ranscription of any pertinent officially-adopted descriptions of the values and practices concerned</w:t>
            </w:r>
            <w:r w:rsidR="004D6998" w:rsidRPr="00623DE7">
              <w:rPr>
                <w:lang w:val="en-GB"/>
              </w:rPr>
              <w:t>, specifying the source in each case</w:t>
            </w:r>
          </w:p>
        </w:tc>
      </w:tr>
      <w:tr w:rsidR="002E0892" w:rsidRPr="00434099" w:rsidTr="00CA68F9">
        <w:tc>
          <w:tcPr>
            <w:tcW w:w="9214" w:type="dxa"/>
            <w:gridSpan w:val="2"/>
          </w:tcPr>
          <w:p w:rsidR="002E0892" w:rsidRDefault="002E0892" w:rsidP="00A221D7">
            <w:pPr>
              <w:jc w:val="both"/>
              <w:rPr>
                <w:rFonts w:cs="Arial"/>
                <w:bCs/>
                <w:color w:val="000000" w:themeColor="text1"/>
                <w:sz w:val="24"/>
                <w:szCs w:val="24"/>
                <w:shd w:val="clear" w:color="auto" w:fill="FFFFFF"/>
                <w:lang w:val="en-GB"/>
              </w:rPr>
            </w:pPr>
          </w:p>
          <w:p w:rsidR="00D8466A" w:rsidRPr="00434099" w:rsidRDefault="00D8466A" w:rsidP="00A221D7">
            <w:pPr>
              <w:jc w:val="both"/>
              <w:rPr>
                <w:rFonts w:cs="Arial"/>
                <w:bCs/>
                <w:color w:val="000000" w:themeColor="text1"/>
                <w:sz w:val="24"/>
                <w:szCs w:val="24"/>
                <w:shd w:val="clear" w:color="auto" w:fill="FFFFFF"/>
                <w:lang w:val="en-GB"/>
              </w:rPr>
            </w:pPr>
          </w:p>
        </w:tc>
      </w:tr>
      <w:tr w:rsidR="001B2B6C" w:rsidRPr="00434099" w:rsidTr="00DE6FF7">
        <w:tc>
          <w:tcPr>
            <w:tcW w:w="709" w:type="dxa"/>
            <w:vAlign w:val="center"/>
          </w:tcPr>
          <w:p w:rsidR="001B2B6C"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IX</w:t>
            </w:r>
            <w:r w:rsidR="001B2B6C" w:rsidRPr="00434099">
              <w:rPr>
                <w:rFonts w:cs="Arial"/>
                <w:bCs/>
                <w:color w:val="000000" w:themeColor="text1"/>
                <w:sz w:val="24"/>
                <w:szCs w:val="24"/>
                <w:shd w:val="clear" w:color="auto" w:fill="FFFFFF"/>
                <w:lang w:val="en-GB"/>
              </w:rPr>
              <w:t>.</w:t>
            </w:r>
          </w:p>
        </w:tc>
        <w:tc>
          <w:tcPr>
            <w:tcW w:w="8505" w:type="dxa"/>
          </w:tcPr>
          <w:p w:rsidR="001B2B6C" w:rsidRPr="00623DE7" w:rsidRDefault="00623DE7" w:rsidP="002E0892">
            <w:pPr>
              <w:spacing w:line="259" w:lineRule="auto"/>
              <w:jc w:val="both"/>
              <w:rPr>
                <w:rFonts w:cs="Arial"/>
                <w:b/>
                <w:bCs/>
                <w:color w:val="000000" w:themeColor="text1"/>
                <w:shd w:val="clear" w:color="auto" w:fill="FFFFFF"/>
                <w:lang w:val="en-GB"/>
              </w:rPr>
            </w:pPr>
            <w:r>
              <w:rPr>
                <w:b/>
                <w:lang w:val="en-GB"/>
              </w:rPr>
              <w:t>C</w:t>
            </w:r>
            <w:r w:rsidRPr="00623DE7">
              <w:rPr>
                <w:b/>
                <w:lang w:val="en-GB"/>
              </w:rPr>
              <w:t>onservation implications of the cultural values/practices for the wetland(s)</w:t>
            </w:r>
          </w:p>
          <w:p w:rsidR="001B2B6C" w:rsidRPr="00434099" w:rsidRDefault="001B2B6C" w:rsidP="00A221D7">
            <w:pPr>
              <w:jc w:val="both"/>
              <w:rPr>
                <w:rFonts w:cs="Arial"/>
                <w:bCs/>
                <w:color w:val="000000" w:themeColor="text1"/>
                <w:sz w:val="24"/>
                <w:szCs w:val="24"/>
                <w:shd w:val="clear" w:color="auto" w:fill="FFFFFF"/>
                <w:lang w:val="en-GB"/>
              </w:rPr>
            </w:pPr>
          </w:p>
        </w:tc>
      </w:tr>
      <w:tr w:rsidR="002E0892" w:rsidRPr="00434099" w:rsidTr="00CA68F9">
        <w:tc>
          <w:tcPr>
            <w:tcW w:w="9214" w:type="dxa"/>
            <w:gridSpan w:val="2"/>
          </w:tcPr>
          <w:p w:rsidR="002E0892" w:rsidRDefault="002E0892" w:rsidP="00A221D7">
            <w:pPr>
              <w:jc w:val="both"/>
              <w:rPr>
                <w:rFonts w:cs="Arial"/>
                <w:bCs/>
                <w:color w:val="000000" w:themeColor="text1"/>
                <w:sz w:val="24"/>
                <w:szCs w:val="24"/>
                <w:shd w:val="clear" w:color="auto" w:fill="FFFFFF"/>
                <w:lang w:val="en-GB"/>
              </w:rPr>
            </w:pPr>
          </w:p>
          <w:p w:rsidR="00D8466A" w:rsidRPr="00434099" w:rsidRDefault="00D8466A" w:rsidP="00A221D7">
            <w:pPr>
              <w:jc w:val="both"/>
              <w:rPr>
                <w:rFonts w:cs="Arial"/>
                <w:bCs/>
                <w:color w:val="000000" w:themeColor="text1"/>
                <w:sz w:val="24"/>
                <w:szCs w:val="24"/>
                <w:shd w:val="clear" w:color="auto" w:fill="FFFFFF"/>
                <w:lang w:val="en-GB"/>
              </w:rPr>
            </w:pPr>
          </w:p>
        </w:tc>
      </w:tr>
      <w:tr w:rsidR="001B2B6C" w:rsidRPr="00434099" w:rsidTr="00DE6FF7">
        <w:tc>
          <w:tcPr>
            <w:tcW w:w="709" w:type="dxa"/>
            <w:vAlign w:val="center"/>
          </w:tcPr>
          <w:p w:rsidR="001B2B6C" w:rsidRPr="00434099" w:rsidRDefault="00462524" w:rsidP="00462524">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X</w:t>
            </w:r>
            <w:r w:rsidR="00B40A7F" w:rsidRPr="00434099">
              <w:rPr>
                <w:rFonts w:cs="Arial"/>
                <w:bCs/>
                <w:color w:val="000000" w:themeColor="text1"/>
                <w:sz w:val="24"/>
                <w:szCs w:val="24"/>
                <w:shd w:val="clear" w:color="auto" w:fill="FFFFFF"/>
                <w:lang w:val="en-GB"/>
              </w:rPr>
              <w:t>.</w:t>
            </w:r>
          </w:p>
        </w:tc>
        <w:tc>
          <w:tcPr>
            <w:tcW w:w="8505" w:type="dxa"/>
          </w:tcPr>
          <w:p w:rsidR="001B2B6C" w:rsidRPr="00D206E9" w:rsidRDefault="00D206E9" w:rsidP="001B2B6C">
            <w:pPr>
              <w:jc w:val="both"/>
              <w:rPr>
                <w:rFonts w:cs="Arial"/>
                <w:b/>
                <w:bCs/>
                <w:color w:val="000000" w:themeColor="text1"/>
                <w:shd w:val="clear" w:color="auto" w:fill="FFFFFF"/>
                <w:lang w:val="en-GB"/>
              </w:rPr>
            </w:pPr>
            <w:r>
              <w:rPr>
                <w:b/>
                <w:lang w:val="en-GB"/>
              </w:rPr>
              <w:t>S</w:t>
            </w:r>
            <w:r w:rsidRPr="00D206E9">
              <w:rPr>
                <w:b/>
                <w:lang w:val="en-GB"/>
              </w:rPr>
              <w:t>tatus of the cultural values/practices</w:t>
            </w:r>
          </w:p>
          <w:p w:rsidR="001B2B6C" w:rsidRPr="005029D5" w:rsidRDefault="00D206E9" w:rsidP="002E0892">
            <w:pPr>
              <w:spacing w:line="259" w:lineRule="auto"/>
              <w:jc w:val="both"/>
              <w:rPr>
                <w:sz w:val="20"/>
                <w:szCs w:val="20"/>
                <w:lang w:val="en-GB"/>
              </w:rPr>
            </w:pPr>
            <w:r w:rsidRPr="005029D5">
              <w:rPr>
                <w:sz w:val="20"/>
                <w:szCs w:val="20"/>
                <w:lang w:val="en-GB"/>
              </w:rPr>
              <w:t>Clarify whether the values or practices relate to a former period of history or whether they are continuing. If they relate to a former period of history, the time of their cessation and the reasons of it (if known) should be noted. If they are continuing, it should be clarified whether any changes have occurred, are occurring or are likely to occur in relation to the values or practices concerned.</w:t>
            </w:r>
          </w:p>
        </w:tc>
      </w:tr>
      <w:tr w:rsidR="002E0892" w:rsidRPr="00434099" w:rsidTr="00CA68F9">
        <w:tc>
          <w:tcPr>
            <w:tcW w:w="9214" w:type="dxa"/>
            <w:gridSpan w:val="2"/>
          </w:tcPr>
          <w:p w:rsidR="002E0892" w:rsidRDefault="002E0892" w:rsidP="00A221D7">
            <w:pPr>
              <w:jc w:val="both"/>
              <w:rPr>
                <w:rFonts w:cs="Arial"/>
                <w:bCs/>
                <w:color w:val="000000" w:themeColor="text1"/>
                <w:sz w:val="24"/>
                <w:szCs w:val="24"/>
                <w:shd w:val="clear" w:color="auto" w:fill="FFFFFF"/>
                <w:lang w:val="en-GB"/>
              </w:rPr>
            </w:pPr>
          </w:p>
          <w:p w:rsidR="00D8466A" w:rsidRPr="00434099" w:rsidRDefault="00D8466A" w:rsidP="00A221D7">
            <w:pPr>
              <w:jc w:val="both"/>
              <w:rPr>
                <w:rFonts w:cs="Arial"/>
                <w:bCs/>
                <w:color w:val="000000" w:themeColor="text1"/>
                <w:sz w:val="24"/>
                <w:szCs w:val="24"/>
                <w:shd w:val="clear" w:color="auto" w:fill="FFFFFF"/>
                <w:lang w:val="en-GB"/>
              </w:rPr>
            </w:pPr>
          </w:p>
        </w:tc>
      </w:tr>
      <w:tr w:rsidR="001B2B6C" w:rsidRPr="00434099" w:rsidTr="00DE6FF7">
        <w:tc>
          <w:tcPr>
            <w:tcW w:w="709" w:type="dxa"/>
            <w:vAlign w:val="center"/>
          </w:tcPr>
          <w:p w:rsidR="001B2B6C" w:rsidRPr="00434099" w:rsidRDefault="00832DEB" w:rsidP="00832DEB">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XI</w:t>
            </w:r>
            <w:r w:rsidR="00B40A7F" w:rsidRPr="00434099">
              <w:rPr>
                <w:rFonts w:cs="Arial"/>
                <w:bCs/>
                <w:color w:val="000000" w:themeColor="text1"/>
                <w:sz w:val="24"/>
                <w:szCs w:val="24"/>
                <w:shd w:val="clear" w:color="auto" w:fill="FFFFFF"/>
                <w:lang w:val="en-GB"/>
              </w:rPr>
              <w:t>.</w:t>
            </w:r>
          </w:p>
        </w:tc>
        <w:tc>
          <w:tcPr>
            <w:tcW w:w="8505" w:type="dxa"/>
          </w:tcPr>
          <w:p w:rsidR="001B2B6C" w:rsidRPr="005029D5" w:rsidRDefault="00CA68F9" w:rsidP="00A221D7">
            <w:pPr>
              <w:jc w:val="both"/>
              <w:rPr>
                <w:rFonts w:cs="Arial"/>
                <w:bCs/>
                <w:shd w:val="clear" w:color="auto" w:fill="FFFFFF"/>
                <w:lang w:val="en-GB"/>
              </w:rPr>
            </w:pPr>
            <w:r>
              <w:rPr>
                <w:rFonts w:cs="Arial"/>
                <w:bCs/>
                <w:shd w:val="clear" w:color="auto" w:fill="FFFFFF"/>
                <w:lang w:val="en-GB"/>
              </w:rPr>
              <w:t xml:space="preserve">Current </w:t>
            </w:r>
            <w:r w:rsidRPr="00CA68F9">
              <w:rPr>
                <w:rFonts w:cs="Arial"/>
                <w:b/>
                <w:bCs/>
                <w:shd w:val="clear" w:color="auto" w:fill="FFFFFF"/>
                <w:lang w:val="en-GB"/>
              </w:rPr>
              <w:t>touristic use</w:t>
            </w:r>
            <w:r>
              <w:rPr>
                <w:rFonts w:cs="Arial"/>
                <w:bCs/>
                <w:shd w:val="clear" w:color="auto" w:fill="FFFFFF"/>
                <w:lang w:val="en-GB"/>
              </w:rPr>
              <w:t xml:space="preserve"> and potential for </w:t>
            </w:r>
            <w:r w:rsidRPr="00CA68F9">
              <w:rPr>
                <w:rFonts w:cs="Arial"/>
                <w:b/>
                <w:bCs/>
                <w:shd w:val="clear" w:color="auto" w:fill="FFFFFF"/>
                <w:lang w:val="en-GB"/>
              </w:rPr>
              <w:t>sustainable tourism</w:t>
            </w:r>
            <w:r>
              <w:rPr>
                <w:rFonts w:cs="Arial"/>
                <w:bCs/>
                <w:shd w:val="clear" w:color="auto" w:fill="FFFFFF"/>
                <w:lang w:val="en-GB"/>
              </w:rPr>
              <w:t xml:space="preserve"> development in the area</w:t>
            </w:r>
            <w:r w:rsidR="005029D5">
              <w:rPr>
                <w:rFonts w:cs="Arial"/>
                <w:bCs/>
                <w:shd w:val="clear" w:color="auto" w:fill="FFFFFF"/>
                <w:lang w:val="en-GB"/>
              </w:rPr>
              <w:t>, tourism influence in the area</w:t>
            </w:r>
          </w:p>
        </w:tc>
      </w:tr>
      <w:tr w:rsidR="002E0892" w:rsidRPr="00434099" w:rsidTr="00CA68F9">
        <w:tc>
          <w:tcPr>
            <w:tcW w:w="9214" w:type="dxa"/>
            <w:gridSpan w:val="2"/>
          </w:tcPr>
          <w:p w:rsidR="002E0892" w:rsidRDefault="002E0892" w:rsidP="00A221D7">
            <w:pPr>
              <w:jc w:val="both"/>
              <w:rPr>
                <w:rFonts w:cs="Arial"/>
                <w:bCs/>
                <w:color w:val="FF0000"/>
                <w:sz w:val="24"/>
                <w:szCs w:val="24"/>
                <w:shd w:val="clear" w:color="auto" w:fill="FFFFFF"/>
                <w:lang w:val="en-GB"/>
              </w:rPr>
            </w:pPr>
          </w:p>
          <w:p w:rsidR="00D8466A" w:rsidRPr="00D206E9" w:rsidRDefault="00D8466A" w:rsidP="00A221D7">
            <w:pPr>
              <w:jc w:val="both"/>
              <w:rPr>
                <w:rFonts w:cs="Arial"/>
                <w:bCs/>
                <w:color w:val="FF0000"/>
                <w:sz w:val="24"/>
                <w:szCs w:val="24"/>
                <w:shd w:val="clear" w:color="auto" w:fill="FFFFFF"/>
                <w:lang w:val="en-GB"/>
              </w:rPr>
            </w:pPr>
          </w:p>
        </w:tc>
      </w:tr>
      <w:tr w:rsidR="001B2B6C" w:rsidRPr="00434099" w:rsidTr="00DE6FF7">
        <w:tc>
          <w:tcPr>
            <w:tcW w:w="709" w:type="dxa"/>
            <w:vAlign w:val="center"/>
          </w:tcPr>
          <w:p w:rsidR="001B2B6C" w:rsidRPr="00434099" w:rsidRDefault="00CA68F9" w:rsidP="00CA68F9">
            <w:pPr>
              <w:jc w:val="center"/>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XII</w:t>
            </w:r>
            <w:r w:rsidR="00B40A7F" w:rsidRPr="00434099">
              <w:rPr>
                <w:rFonts w:cs="Arial"/>
                <w:bCs/>
                <w:color w:val="000000" w:themeColor="text1"/>
                <w:sz w:val="24"/>
                <w:szCs w:val="24"/>
                <w:shd w:val="clear" w:color="auto" w:fill="FFFFFF"/>
                <w:lang w:val="en-GB"/>
              </w:rPr>
              <w:t>.</w:t>
            </w:r>
          </w:p>
        </w:tc>
        <w:tc>
          <w:tcPr>
            <w:tcW w:w="8505" w:type="dxa"/>
          </w:tcPr>
          <w:p w:rsidR="005029D5" w:rsidRDefault="00BB38F4" w:rsidP="000868A5">
            <w:pPr>
              <w:pBdr>
                <w:top w:val="single" w:sz="4" w:space="1" w:color="auto"/>
                <w:left w:val="single" w:sz="4" w:space="4" w:color="auto"/>
                <w:right w:val="single" w:sz="4" w:space="4" w:color="auto"/>
              </w:pBdr>
              <w:jc w:val="both"/>
              <w:rPr>
                <w:lang w:val="en-GB"/>
              </w:rPr>
            </w:pPr>
            <w:r w:rsidRPr="00BB38F4">
              <w:rPr>
                <w:b/>
                <w:lang w:val="en-GB"/>
              </w:rPr>
              <w:t>S</w:t>
            </w:r>
            <w:r w:rsidR="00D8466A" w:rsidRPr="00BB38F4">
              <w:rPr>
                <w:b/>
                <w:lang w:val="en-GB"/>
              </w:rPr>
              <w:t>ugge</w:t>
            </w:r>
            <w:r w:rsidRPr="00BB38F4">
              <w:rPr>
                <w:b/>
                <w:lang w:val="en-GB"/>
              </w:rPr>
              <w:t>stions for conservation actions</w:t>
            </w:r>
            <w:r w:rsidR="00D8466A">
              <w:rPr>
                <w:lang w:val="en-GB"/>
              </w:rPr>
              <w:t xml:space="preserve"> </w:t>
            </w:r>
          </w:p>
          <w:p w:rsidR="001B2B6C" w:rsidRPr="005029D5" w:rsidRDefault="00BB38F4" w:rsidP="000868A5">
            <w:pPr>
              <w:pBdr>
                <w:top w:val="single" w:sz="4" w:space="1" w:color="auto"/>
                <w:left w:val="single" w:sz="4" w:space="4" w:color="auto"/>
                <w:right w:val="single" w:sz="4" w:space="4" w:color="auto"/>
              </w:pBdr>
              <w:jc w:val="both"/>
              <w:rPr>
                <w:sz w:val="20"/>
                <w:szCs w:val="20"/>
                <w:lang w:val="en-GB"/>
              </w:rPr>
            </w:pPr>
            <w:r w:rsidRPr="005029D5">
              <w:rPr>
                <w:sz w:val="20"/>
                <w:szCs w:val="20"/>
                <w:lang w:val="en-GB"/>
              </w:rPr>
              <w:t>(</w:t>
            </w:r>
            <w:r w:rsidR="00D8466A" w:rsidRPr="005029D5">
              <w:rPr>
                <w:sz w:val="20"/>
                <w:szCs w:val="20"/>
                <w:lang w:val="en-GB"/>
              </w:rPr>
              <w:t xml:space="preserve">for example to address threats, restore or enhance values, improve integrated </w:t>
            </w:r>
            <w:r w:rsidRPr="005029D5">
              <w:rPr>
                <w:sz w:val="20"/>
                <w:szCs w:val="20"/>
                <w:lang w:val="en-GB"/>
              </w:rPr>
              <w:t>management or strengthen policy) – see 4.1 above</w:t>
            </w:r>
            <w:r w:rsidR="00D8466A" w:rsidRPr="005029D5">
              <w:rPr>
                <w:sz w:val="20"/>
                <w:szCs w:val="20"/>
                <w:lang w:val="en-GB"/>
              </w:rPr>
              <w:t xml:space="preserve"> </w:t>
            </w:r>
          </w:p>
        </w:tc>
      </w:tr>
      <w:tr w:rsidR="002E0892" w:rsidRPr="00434099" w:rsidTr="00CA68F9">
        <w:tc>
          <w:tcPr>
            <w:tcW w:w="9214" w:type="dxa"/>
            <w:gridSpan w:val="2"/>
          </w:tcPr>
          <w:p w:rsidR="002E0892" w:rsidRDefault="002E0892" w:rsidP="00A221D7">
            <w:pPr>
              <w:jc w:val="both"/>
              <w:rPr>
                <w:rFonts w:cs="Arial"/>
                <w:bCs/>
                <w:color w:val="FF0000"/>
                <w:sz w:val="24"/>
                <w:szCs w:val="24"/>
                <w:shd w:val="clear" w:color="auto" w:fill="FFFFFF"/>
                <w:lang w:val="en-GB"/>
              </w:rPr>
            </w:pPr>
          </w:p>
          <w:p w:rsidR="000868A5" w:rsidRPr="00D206E9" w:rsidRDefault="000868A5" w:rsidP="00A221D7">
            <w:pPr>
              <w:jc w:val="both"/>
              <w:rPr>
                <w:rFonts w:cs="Arial"/>
                <w:bCs/>
                <w:color w:val="FF0000"/>
                <w:sz w:val="24"/>
                <w:szCs w:val="24"/>
                <w:shd w:val="clear" w:color="auto" w:fill="FFFFFF"/>
                <w:lang w:val="en-GB"/>
              </w:rPr>
            </w:pPr>
          </w:p>
        </w:tc>
      </w:tr>
      <w:tr w:rsidR="001B2B6C" w:rsidRPr="00434099" w:rsidTr="00DE6FF7">
        <w:tc>
          <w:tcPr>
            <w:tcW w:w="709" w:type="dxa"/>
          </w:tcPr>
          <w:p w:rsidR="001B2B6C" w:rsidRPr="00434099" w:rsidRDefault="00E30045" w:rsidP="00A221D7">
            <w:pPr>
              <w:jc w:val="both"/>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XIII.</w:t>
            </w:r>
          </w:p>
        </w:tc>
        <w:tc>
          <w:tcPr>
            <w:tcW w:w="8505" w:type="dxa"/>
          </w:tcPr>
          <w:p w:rsidR="001B2B6C" w:rsidRPr="00DE6FF7" w:rsidRDefault="00DE6FF7" w:rsidP="001B2B6C">
            <w:pPr>
              <w:jc w:val="both"/>
              <w:rPr>
                <w:lang w:val="en-GB"/>
              </w:rPr>
            </w:pPr>
            <w:r w:rsidRPr="00DE6FF7">
              <w:rPr>
                <w:b/>
                <w:lang w:val="en-GB"/>
              </w:rPr>
              <w:t>Ongoing management activities</w:t>
            </w:r>
            <w:r w:rsidRPr="00DE6FF7">
              <w:rPr>
                <w:lang w:val="en-GB"/>
              </w:rPr>
              <w:t xml:space="preserve"> at the site (if any)</w:t>
            </w:r>
          </w:p>
          <w:p w:rsidR="001B2B6C" w:rsidRPr="00D206E9" w:rsidRDefault="001B2B6C" w:rsidP="00A221D7">
            <w:pPr>
              <w:jc w:val="both"/>
              <w:rPr>
                <w:rFonts w:cs="Arial"/>
                <w:bCs/>
                <w:color w:val="FF0000"/>
                <w:sz w:val="24"/>
                <w:szCs w:val="24"/>
                <w:shd w:val="clear" w:color="auto" w:fill="FFFFFF"/>
                <w:lang w:val="en-GB"/>
              </w:rPr>
            </w:pPr>
          </w:p>
        </w:tc>
      </w:tr>
      <w:tr w:rsidR="002E0892" w:rsidRPr="00434099" w:rsidTr="00CA68F9">
        <w:tc>
          <w:tcPr>
            <w:tcW w:w="9214" w:type="dxa"/>
            <w:gridSpan w:val="2"/>
          </w:tcPr>
          <w:p w:rsidR="002E0892" w:rsidRDefault="002E0892" w:rsidP="00A221D7">
            <w:pPr>
              <w:jc w:val="both"/>
              <w:rPr>
                <w:rFonts w:cs="Arial"/>
                <w:bCs/>
                <w:color w:val="FF0000"/>
                <w:sz w:val="24"/>
                <w:szCs w:val="24"/>
                <w:shd w:val="clear" w:color="auto" w:fill="FFFFFF"/>
                <w:lang w:val="en-GB"/>
              </w:rPr>
            </w:pPr>
          </w:p>
          <w:p w:rsidR="00DE6FF7" w:rsidRPr="00D206E9" w:rsidRDefault="00DE6FF7" w:rsidP="00A221D7">
            <w:pPr>
              <w:jc w:val="both"/>
              <w:rPr>
                <w:rFonts w:cs="Arial"/>
                <w:bCs/>
                <w:color w:val="FF0000"/>
                <w:sz w:val="24"/>
                <w:szCs w:val="24"/>
                <w:shd w:val="clear" w:color="auto" w:fill="FFFFFF"/>
                <w:lang w:val="en-GB"/>
              </w:rPr>
            </w:pPr>
          </w:p>
        </w:tc>
      </w:tr>
      <w:tr w:rsidR="00B40A7F" w:rsidRPr="00434099" w:rsidTr="00DE6FF7">
        <w:tc>
          <w:tcPr>
            <w:tcW w:w="709" w:type="dxa"/>
          </w:tcPr>
          <w:p w:rsidR="00B40A7F" w:rsidRPr="00434099" w:rsidRDefault="00E30045" w:rsidP="00B40A7F">
            <w:pPr>
              <w:jc w:val="both"/>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XIV.</w:t>
            </w:r>
          </w:p>
        </w:tc>
        <w:tc>
          <w:tcPr>
            <w:tcW w:w="8505" w:type="dxa"/>
          </w:tcPr>
          <w:p w:rsidR="00B40A7F" w:rsidRPr="00D8466A" w:rsidRDefault="00D8466A" w:rsidP="00B40A7F">
            <w:pPr>
              <w:jc w:val="both"/>
              <w:rPr>
                <w:lang w:val="en-GB"/>
              </w:rPr>
            </w:pPr>
            <w:r w:rsidRPr="00E30045">
              <w:rPr>
                <w:b/>
                <w:lang w:val="en-GB"/>
              </w:rPr>
              <w:t>Please include reference sources</w:t>
            </w:r>
            <w:r>
              <w:rPr>
                <w:lang w:val="en-GB"/>
              </w:rPr>
              <w:t xml:space="preserve"> (and links to them where relevant), images, illustrations, maps, data tables, interview results, further detail on case examples, useful contacts and anything else deemed appropriate</w:t>
            </w:r>
          </w:p>
        </w:tc>
      </w:tr>
      <w:tr w:rsidR="002E0892" w:rsidRPr="00434099" w:rsidTr="00CA68F9">
        <w:tc>
          <w:tcPr>
            <w:tcW w:w="9214" w:type="dxa"/>
            <w:gridSpan w:val="2"/>
          </w:tcPr>
          <w:p w:rsidR="002E0892" w:rsidRDefault="002E0892" w:rsidP="00B40A7F">
            <w:pPr>
              <w:jc w:val="both"/>
              <w:rPr>
                <w:rFonts w:cs="Arial"/>
                <w:bCs/>
                <w:color w:val="000000" w:themeColor="text1"/>
                <w:sz w:val="24"/>
                <w:szCs w:val="24"/>
                <w:shd w:val="clear" w:color="auto" w:fill="FFFFFF"/>
                <w:lang w:val="en-GB"/>
              </w:rPr>
            </w:pPr>
          </w:p>
          <w:p w:rsidR="00CA68F9" w:rsidRPr="00434099" w:rsidRDefault="00CA68F9" w:rsidP="00B40A7F">
            <w:pPr>
              <w:jc w:val="both"/>
              <w:rPr>
                <w:rFonts w:cs="Arial"/>
                <w:bCs/>
                <w:color w:val="000000" w:themeColor="text1"/>
                <w:sz w:val="24"/>
                <w:szCs w:val="24"/>
                <w:shd w:val="clear" w:color="auto" w:fill="FFFFFF"/>
                <w:lang w:val="en-GB"/>
              </w:rPr>
            </w:pPr>
          </w:p>
        </w:tc>
      </w:tr>
    </w:tbl>
    <w:p w:rsidR="00630A79" w:rsidRDefault="00630A79" w:rsidP="00C71D95">
      <w:pPr>
        <w:jc w:val="both"/>
        <w:rPr>
          <w:rFonts w:cs="Arial"/>
          <w:bCs/>
          <w:color w:val="000000" w:themeColor="text1"/>
          <w:sz w:val="24"/>
          <w:szCs w:val="24"/>
          <w:shd w:val="clear" w:color="auto" w:fill="FFFFFF"/>
          <w:lang w:val="en-GB"/>
        </w:rPr>
      </w:pPr>
    </w:p>
    <w:tbl>
      <w:tblPr>
        <w:tblStyle w:val="TableGrid"/>
        <w:tblW w:w="9243" w:type="dxa"/>
        <w:tblInd w:w="108" w:type="dxa"/>
        <w:tblLook w:val="04A0" w:firstRow="1" w:lastRow="0" w:firstColumn="1" w:lastColumn="0" w:noHBand="0" w:noVBand="1"/>
      </w:tblPr>
      <w:tblGrid>
        <w:gridCol w:w="2155"/>
        <w:gridCol w:w="7088"/>
      </w:tblGrid>
      <w:tr w:rsidR="005A1677" w:rsidRPr="00434099" w:rsidTr="00DE6FF7">
        <w:tc>
          <w:tcPr>
            <w:tcW w:w="2155" w:type="dxa"/>
          </w:tcPr>
          <w:p w:rsidR="005A1677" w:rsidRPr="00434099" w:rsidRDefault="00D8466A" w:rsidP="00C71D95">
            <w:pPr>
              <w:jc w:val="both"/>
              <w:rPr>
                <w:rFonts w:cs="Arial"/>
                <w:bCs/>
                <w:color w:val="000000" w:themeColor="text1"/>
                <w:sz w:val="24"/>
                <w:szCs w:val="24"/>
                <w:shd w:val="clear" w:color="auto" w:fill="FFFFFF"/>
                <w:lang w:val="en-GB"/>
              </w:rPr>
            </w:pPr>
            <w:r>
              <w:rPr>
                <w:rFonts w:cs="Arial"/>
                <w:bCs/>
                <w:color w:val="000000" w:themeColor="text1"/>
                <w:sz w:val="24"/>
                <w:szCs w:val="24"/>
                <w:shd w:val="clear" w:color="auto" w:fill="FFFFFF"/>
                <w:lang w:val="en-GB"/>
              </w:rPr>
              <w:t>Name of compile</w:t>
            </w:r>
            <w:r w:rsidR="00630A79">
              <w:rPr>
                <w:rFonts w:cs="Arial"/>
                <w:bCs/>
                <w:color w:val="000000" w:themeColor="text1"/>
                <w:sz w:val="24"/>
                <w:szCs w:val="24"/>
                <w:shd w:val="clear" w:color="auto" w:fill="FFFFFF"/>
                <w:lang w:val="en-GB"/>
              </w:rPr>
              <w:t>r</w:t>
            </w:r>
          </w:p>
        </w:tc>
        <w:tc>
          <w:tcPr>
            <w:tcW w:w="7088" w:type="dxa"/>
          </w:tcPr>
          <w:p w:rsidR="005A1677" w:rsidRPr="00434099" w:rsidRDefault="005A1677" w:rsidP="00C71D95">
            <w:pPr>
              <w:jc w:val="both"/>
              <w:rPr>
                <w:rFonts w:cs="Arial"/>
                <w:bCs/>
                <w:color w:val="000000" w:themeColor="text1"/>
                <w:sz w:val="24"/>
                <w:szCs w:val="24"/>
                <w:shd w:val="clear" w:color="auto" w:fill="FFFFFF"/>
                <w:lang w:val="en-GB"/>
              </w:rPr>
            </w:pPr>
          </w:p>
        </w:tc>
      </w:tr>
      <w:tr w:rsidR="005A1677" w:rsidRPr="00434099" w:rsidTr="00DE6FF7">
        <w:tc>
          <w:tcPr>
            <w:tcW w:w="2155" w:type="dxa"/>
          </w:tcPr>
          <w:p w:rsidR="005A1677" w:rsidRPr="00434099" w:rsidRDefault="005A1677" w:rsidP="00623DE7">
            <w:pPr>
              <w:rPr>
                <w:rFonts w:cs="Arial"/>
                <w:bCs/>
                <w:color w:val="000000" w:themeColor="text1"/>
                <w:sz w:val="24"/>
                <w:szCs w:val="24"/>
                <w:shd w:val="clear" w:color="auto" w:fill="FFFFFF"/>
                <w:lang w:val="en-GB"/>
              </w:rPr>
            </w:pPr>
            <w:r w:rsidRPr="00434099">
              <w:rPr>
                <w:rFonts w:cs="Arial"/>
                <w:bCs/>
                <w:color w:val="000000" w:themeColor="text1"/>
                <w:sz w:val="24"/>
                <w:szCs w:val="24"/>
                <w:shd w:val="clear" w:color="auto" w:fill="FFFFFF"/>
                <w:lang w:val="en-GB"/>
              </w:rPr>
              <w:t>Organization</w:t>
            </w:r>
            <w:r w:rsidR="00630A79">
              <w:rPr>
                <w:rFonts w:cs="Arial"/>
                <w:bCs/>
                <w:color w:val="000000" w:themeColor="text1"/>
                <w:sz w:val="24"/>
                <w:szCs w:val="24"/>
                <w:shd w:val="clear" w:color="auto" w:fill="FFFFFF"/>
                <w:lang w:val="en-GB"/>
              </w:rPr>
              <w:t xml:space="preserve"> / Address</w:t>
            </w:r>
          </w:p>
        </w:tc>
        <w:tc>
          <w:tcPr>
            <w:tcW w:w="7088" w:type="dxa"/>
          </w:tcPr>
          <w:p w:rsidR="005A1677" w:rsidRPr="00434099" w:rsidRDefault="005A1677" w:rsidP="00C71D95">
            <w:pPr>
              <w:jc w:val="both"/>
              <w:rPr>
                <w:rFonts w:cs="Arial"/>
                <w:bCs/>
                <w:color w:val="000000" w:themeColor="text1"/>
                <w:sz w:val="24"/>
                <w:szCs w:val="24"/>
                <w:shd w:val="clear" w:color="auto" w:fill="FFFFFF"/>
                <w:lang w:val="en-GB"/>
              </w:rPr>
            </w:pPr>
            <w:bookmarkStart w:id="0" w:name="_GoBack"/>
            <w:bookmarkEnd w:id="0"/>
          </w:p>
        </w:tc>
      </w:tr>
      <w:tr w:rsidR="005A1677" w:rsidRPr="00434099" w:rsidTr="00DE6FF7">
        <w:tc>
          <w:tcPr>
            <w:tcW w:w="2155" w:type="dxa"/>
          </w:tcPr>
          <w:p w:rsidR="005A1677" w:rsidRPr="00434099" w:rsidRDefault="005A1677" w:rsidP="00C71D95">
            <w:pPr>
              <w:jc w:val="both"/>
              <w:rPr>
                <w:rFonts w:cs="Arial"/>
                <w:bCs/>
                <w:color w:val="000000" w:themeColor="text1"/>
                <w:sz w:val="24"/>
                <w:szCs w:val="24"/>
                <w:shd w:val="clear" w:color="auto" w:fill="FFFFFF"/>
                <w:lang w:val="en-GB"/>
              </w:rPr>
            </w:pPr>
            <w:r w:rsidRPr="00434099">
              <w:rPr>
                <w:rFonts w:cs="Arial"/>
                <w:bCs/>
                <w:color w:val="000000" w:themeColor="text1"/>
                <w:sz w:val="24"/>
                <w:szCs w:val="24"/>
                <w:shd w:val="clear" w:color="auto" w:fill="FFFFFF"/>
                <w:lang w:val="en-GB"/>
              </w:rPr>
              <w:lastRenderedPageBreak/>
              <w:t>E-mail</w:t>
            </w:r>
          </w:p>
        </w:tc>
        <w:tc>
          <w:tcPr>
            <w:tcW w:w="7088" w:type="dxa"/>
          </w:tcPr>
          <w:p w:rsidR="005A1677" w:rsidRPr="00434099" w:rsidRDefault="005A1677" w:rsidP="00C71D95">
            <w:pPr>
              <w:jc w:val="both"/>
              <w:rPr>
                <w:rFonts w:cs="Arial"/>
                <w:bCs/>
                <w:color w:val="000000" w:themeColor="text1"/>
                <w:sz w:val="24"/>
                <w:szCs w:val="24"/>
                <w:shd w:val="clear" w:color="auto" w:fill="FFFFFF"/>
                <w:lang w:val="en-GB"/>
              </w:rPr>
            </w:pPr>
          </w:p>
        </w:tc>
      </w:tr>
      <w:tr w:rsidR="005A1677" w:rsidRPr="00434099" w:rsidTr="00DE6FF7">
        <w:tc>
          <w:tcPr>
            <w:tcW w:w="2155" w:type="dxa"/>
          </w:tcPr>
          <w:p w:rsidR="005A1677" w:rsidRPr="00434099" w:rsidRDefault="005A1677" w:rsidP="00C71D95">
            <w:pPr>
              <w:jc w:val="both"/>
              <w:rPr>
                <w:rFonts w:cs="Arial"/>
                <w:bCs/>
                <w:color w:val="000000" w:themeColor="text1"/>
                <w:sz w:val="24"/>
                <w:szCs w:val="24"/>
                <w:shd w:val="clear" w:color="auto" w:fill="FFFFFF"/>
                <w:lang w:val="en-GB"/>
              </w:rPr>
            </w:pPr>
            <w:r w:rsidRPr="00434099">
              <w:rPr>
                <w:rFonts w:cs="Arial"/>
                <w:bCs/>
                <w:color w:val="000000" w:themeColor="text1"/>
                <w:sz w:val="24"/>
                <w:szCs w:val="24"/>
                <w:shd w:val="clear" w:color="auto" w:fill="FFFFFF"/>
                <w:lang w:val="en-GB"/>
              </w:rPr>
              <w:t>Phone number</w:t>
            </w:r>
          </w:p>
        </w:tc>
        <w:tc>
          <w:tcPr>
            <w:tcW w:w="7088" w:type="dxa"/>
          </w:tcPr>
          <w:p w:rsidR="005A1677" w:rsidRPr="00434099" w:rsidRDefault="005A1677" w:rsidP="00C71D95">
            <w:pPr>
              <w:jc w:val="both"/>
              <w:rPr>
                <w:rFonts w:cs="Arial"/>
                <w:bCs/>
                <w:color w:val="000000" w:themeColor="text1"/>
                <w:sz w:val="24"/>
                <w:szCs w:val="24"/>
                <w:shd w:val="clear" w:color="auto" w:fill="FFFFFF"/>
                <w:lang w:val="en-GB"/>
              </w:rPr>
            </w:pPr>
          </w:p>
        </w:tc>
      </w:tr>
    </w:tbl>
    <w:p w:rsidR="00456072" w:rsidRPr="00434099" w:rsidRDefault="00456072" w:rsidP="00C71D95">
      <w:pPr>
        <w:jc w:val="both"/>
        <w:rPr>
          <w:rFonts w:cs="Arial"/>
          <w:bCs/>
          <w:color w:val="000000" w:themeColor="text1"/>
          <w:sz w:val="24"/>
          <w:szCs w:val="24"/>
          <w:shd w:val="clear" w:color="auto" w:fill="FFFFFF"/>
          <w:lang w:val="en-GB"/>
        </w:rPr>
      </w:pPr>
    </w:p>
    <w:p w:rsidR="00456072" w:rsidRPr="00DE6FF7" w:rsidRDefault="00DE6FF7" w:rsidP="00C71D95">
      <w:pPr>
        <w:jc w:val="both"/>
        <w:rPr>
          <w:rFonts w:cs="Arial"/>
          <w:bCs/>
          <w:i/>
          <w:color w:val="000000" w:themeColor="text1"/>
          <w:sz w:val="24"/>
          <w:szCs w:val="24"/>
          <w:shd w:val="clear" w:color="auto" w:fill="FFFFFF"/>
        </w:rPr>
      </w:pPr>
      <w:r>
        <w:rPr>
          <w:rFonts w:cs="Arial"/>
          <w:bCs/>
          <w:i/>
          <w:color w:val="000000" w:themeColor="text1"/>
          <w:sz w:val="24"/>
          <w:szCs w:val="24"/>
          <w:shd w:val="clear" w:color="auto" w:fill="FFFFFF"/>
          <w:lang w:val="en-GB"/>
        </w:rPr>
        <w:t xml:space="preserve">Please send the completed questionnaire to </w:t>
      </w:r>
      <w:hyperlink r:id="rId12" w:history="1">
        <w:r w:rsidRPr="00E805A0">
          <w:rPr>
            <w:rStyle w:val="Hyperlink"/>
            <w:rFonts w:cs="Arial"/>
            <w:bCs/>
            <w:i/>
            <w:sz w:val="24"/>
            <w:szCs w:val="24"/>
            <w:shd w:val="clear" w:color="auto" w:fill="FFFFFF"/>
            <w:lang w:val="en-GB"/>
          </w:rPr>
          <w:t>natalia.kubicova</w:t>
        </w:r>
        <w:r w:rsidRPr="00E805A0">
          <w:rPr>
            <w:rStyle w:val="Hyperlink"/>
            <w:rFonts w:cs="Arial"/>
            <w:bCs/>
            <w:i/>
            <w:sz w:val="24"/>
            <w:szCs w:val="24"/>
            <w:shd w:val="clear" w:color="auto" w:fill="FFFFFF"/>
            <w:lang w:val="en-US"/>
          </w:rPr>
          <w:t>@</w:t>
        </w:r>
        <w:r w:rsidRPr="00E805A0">
          <w:rPr>
            <w:rStyle w:val="Hyperlink"/>
            <w:rFonts w:cs="Arial"/>
            <w:bCs/>
            <w:i/>
            <w:sz w:val="24"/>
            <w:szCs w:val="24"/>
            <w:shd w:val="clear" w:color="auto" w:fill="FFFFFF"/>
          </w:rPr>
          <w:t>sopsr.sk</w:t>
        </w:r>
      </w:hyperlink>
      <w:r>
        <w:rPr>
          <w:rFonts w:cs="Arial"/>
          <w:bCs/>
          <w:i/>
          <w:color w:val="000000" w:themeColor="text1"/>
          <w:sz w:val="24"/>
          <w:szCs w:val="24"/>
          <w:shd w:val="clear" w:color="auto" w:fill="FFFFFF"/>
        </w:rPr>
        <w:t xml:space="preserve"> and </w:t>
      </w:r>
      <w:hyperlink r:id="rId13" w:history="1">
        <w:r w:rsidRPr="00E805A0">
          <w:rPr>
            <w:rStyle w:val="Hyperlink"/>
            <w:rFonts w:cs="Arial"/>
            <w:bCs/>
            <w:i/>
            <w:sz w:val="24"/>
            <w:szCs w:val="24"/>
            <w:shd w:val="clear" w:color="auto" w:fill="FFFFFF"/>
          </w:rPr>
          <w:t>jan.kadlecik</w:t>
        </w:r>
        <w:r w:rsidRPr="00E805A0">
          <w:rPr>
            <w:rStyle w:val="Hyperlink"/>
            <w:rFonts w:cs="Arial"/>
            <w:bCs/>
            <w:i/>
            <w:sz w:val="24"/>
            <w:szCs w:val="24"/>
            <w:shd w:val="clear" w:color="auto" w:fill="FFFFFF"/>
            <w:lang w:val="en-US"/>
          </w:rPr>
          <w:t>@</w:t>
        </w:r>
        <w:proofErr w:type="spellStart"/>
        <w:r w:rsidRPr="00E805A0">
          <w:rPr>
            <w:rStyle w:val="Hyperlink"/>
            <w:rFonts w:cs="Arial"/>
            <w:bCs/>
            <w:i/>
            <w:sz w:val="24"/>
            <w:szCs w:val="24"/>
            <w:shd w:val="clear" w:color="auto" w:fill="FFFFFF"/>
          </w:rPr>
          <w:t>sopsr.sk</w:t>
        </w:r>
        <w:proofErr w:type="spellEnd"/>
      </w:hyperlink>
      <w:r>
        <w:rPr>
          <w:rFonts w:cs="Arial"/>
          <w:bCs/>
          <w:i/>
          <w:color w:val="000000" w:themeColor="text1"/>
          <w:sz w:val="24"/>
          <w:szCs w:val="24"/>
          <w:shd w:val="clear" w:color="auto" w:fill="FFFFFF"/>
        </w:rPr>
        <w:t xml:space="preserve">. </w:t>
      </w:r>
    </w:p>
    <w:p w:rsidR="002A0F55" w:rsidRPr="00434099" w:rsidRDefault="002A0F55" w:rsidP="00C71D95">
      <w:pPr>
        <w:jc w:val="both"/>
        <w:rPr>
          <w:rFonts w:cs="Arial"/>
          <w:bCs/>
          <w:color w:val="000000" w:themeColor="text1"/>
          <w:sz w:val="24"/>
          <w:szCs w:val="24"/>
          <w:shd w:val="clear" w:color="auto" w:fill="FFFFFF"/>
          <w:lang w:val="en-GB"/>
        </w:rPr>
      </w:pPr>
    </w:p>
    <w:sectPr w:rsidR="002A0F55" w:rsidRPr="00434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B7D" w:rsidRDefault="00602B7D" w:rsidP="00266ADE">
      <w:pPr>
        <w:spacing w:after="0" w:line="240" w:lineRule="auto"/>
      </w:pPr>
      <w:r>
        <w:separator/>
      </w:r>
    </w:p>
  </w:endnote>
  <w:endnote w:type="continuationSeparator" w:id="0">
    <w:p w:rsidR="00602B7D" w:rsidRDefault="00602B7D" w:rsidP="0026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B7D" w:rsidRDefault="00602B7D" w:rsidP="00266ADE">
      <w:pPr>
        <w:spacing w:after="0" w:line="240" w:lineRule="auto"/>
      </w:pPr>
      <w:r>
        <w:separator/>
      </w:r>
    </w:p>
  </w:footnote>
  <w:footnote w:type="continuationSeparator" w:id="0">
    <w:p w:rsidR="00602B7D" w:rsidRDefault="00602B7D" w:rsidP="00266ADE">
      <w:pPr>
        <w:spacing w:after="0" w:line="240" w:lineRule="auto"/>
      </w:pPr>
      <w:r>
        <w:continuationSeparator/>
      </w:r>
    </w:p>
  </w:footnote>
  <w:footnote w:id="1">
    <w:p w:rsidR="00266ADE" w:rsidRPr="007A67E8" w:rsidRDefault="00266ADE" w:rsidP="00266ADE">
      <w:pPr>
        <w:pStyle w:val="FootnoteText"/>
      </w:pPr>
      <w:r>
        <w:rPr>
          <w:rStyle w:val="FootnoteReference"/>
        </w:rPr>
        <w:footnoteRef/>
      </w:r>
      <w:r>
        <w:t xml:space="preserve"> </w:t>
      </w:r>
      <w:proofErr w:type="spellStart"/>
      <w:r>
        <w:t>Pritchard</w:t>
      </w:r>
      <w:proofErr w:type="spellEnd"/>
      <w:r>
        <w:t xml:space="preserve">, D., </w:t>
      </w:r>
      <w:proofErr w:type="spellStart"/>
      <w:r>
        <w:t>Ali</w:t>
      </w:r>
      <w:proofErr w:type="spellEnd"/>
      <w:r>
        <w:t xml:space="preserve">, M. </w:t>
      </w:r>
      <w:r>
        <w:rPr>
          <w:lang w:val="en-US"/>
        </w:rPr>
        <w:t>&amp;</w:t>
      </w:r>
      <w:r>
        <w:t xml:space="preserve"> </w:t>
      </w:r>
      <w:proofErr w:type="spellStart"/>
      <w:r>
        <w:t>Papayannis</w:t>
      </w:r>
      <w:proofErr w:type="spellEnd"/>
      <w:r>
        <w:t xml:space="preserve">, T. 2016. </w:t>
      </w:r>
      <w:proofErr w:type="spellStart"/>
      <w:r>
        <w:t>Guidance</w:t>
      </w:r>
      <w:proofErr w:type="spellEnd"/>
      <w:r>
        <w:t xml:space="preserve">: </w:t>
      </w:r>
      <w:proofErr w:type="spellStart"/>
      <w:r>
        <w:t>Rapid</w:t>
      </w:r>
      <w:proofErr w:type="spellEnd"/>
      <w:r>
        <w:t xml:space="preserve"> </w:t>
      </w:r>
      <w:proofErr w:type="spellStart"/>
      <w:r>
        <w:t>Cultural</w:t>
      </w:r>
      <w:proofErr w:type="spellEnd"/>
      <w:r>
        <w:t xml:space="preserve"> </w:t>
      </w:r>
      <w:proofErr w:type="spellStart"/>
      <w:r>
        <w:t>Inventories</w:t>
      </w:r>
      <w:proofErr w:type="spellEnd"/>
      <w:r>
        <w:t xml:space="preserve"> </w:t>
      </w:r>
      <w:proofErr w:type="spellStart"/>
      <w:r>
        <w:t>for</w:t>
      </w:r>
      <w:proofErr w:type="spellEnd"/>
      <w:r>
        <w:t xml:space="preserve"> </w:t>
      </w:r>
      <w:proofErr w:type="spellStart"/>
      <w:r>
        <w:t>Wetlands</w:t>
      </w:r>
      <w:proofErr w:type="spellEnd"/>
      <w:r>
        <w:t xml:space="preserve">. </w:t>
      </w:r>
      <w:proofErr w:type="spellStart"/>
      <w:r>
        <w:t>Ramsar</w:t>
      </w:r>
      <w:proofErr w:type="spellEnd"/>
      <w:r>
        <w:t xml:space="preserve"> </w:t>
      </w:r>
      <w:proofErr w:type="spellStart"/>
      <w:r>
        <w:t>Culture</w:t>
      </w:r>
      <w:proofErr w:type="spellEnd"/>
      <w:r>
        <w:t xml:space="preserve"> </w:t>
      </w:r>
      <w:proofErr w:type="spellStart"/>
      <w:r>
        <w:t>Network</w:t>
      </w:r>
      <w:proofErr w:type="spellEnd"/>
      <w:r>
        <w:t xml:space="preserve">. </w:t>
      </w:r>
      <w:hyperlink r:id="rId1" w:history="1">
        <w:r w:rsidRPr="00CA58A1">
          <w:rPr>
            <w:rStyle w:val="Hyperlink"/>
          </w:rPr>
          <w:t>http://www.ramsar.org/sites/default/files/documents/library/guidance_-_rapid_cultural_inventories_for_wetlands.pdf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766"/>
    <w:multiLevelType w:val="hybridMultilevel"/>
    <w:tmpl w:val="D03AF6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76A3FE9"/>
    <w:multiLevelType w:val="multilevel"/>
    <w:tmpl w:val="2F2026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4A393A0B"/>
    <w:multiLevelType w:val="multilevel"/>
    <w:tmpl w:val="0596A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277599C"/>
    <w:multiLevelType w:val="hybridMultilevel"/>
    <w:tmpl w:val="7AA69D3A"/>
    <w:lvl w:ilvl="0" w:tplc="6B8AF3D0">
      <w:start w:val="1"/>
      <w:numFmt w:val="decimal"/>
      <w:lvlText w:val="%1."/>
      <w:lvlJc w:val="left"/>
      <w:pPr>
        <w:ind w:left="720" w:hanging="360"/>
      </w:pPr>
      <w:rPr>
        <w:rFonts w:asciiTheme="minorHAnsi" w:hAnsiTheme="minorHAnsi" w:hint="default"/>
        <w:b w:val="0"/>
        <w:color w:val="auto"/>
        <w:sz w:val="22"/>
        <w:szCs w:val="22"/>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9F0472"/>
    <w:multiLevelType w:val="hybridMultilevel"/>
    <w:tmpl w:val="D03AF6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A9B3625"/>
    <w:multiLevelType w:val="hybridMultilevel"/>
    <w:tmpl w:val="E638B030"/>
    <w:lvl w:ilvl="0" w:tplc="041B0001">
      <w:start w:val="1"/>
      <w:numFmt w:val="bullet"/>
      <w:lvlText w:val=""/>
      <w:lvlJc w:val="left"/>
      <w:pPr>
        <w:ind w:left="815" w:hanging="360"/>
      </w:pPr>
      <w:rPr>
        <w:rFonts w:ascii="Symbol" w:hAnsi="Symbol" w:hint="default"/>
      </w:rPr>
    </w:lvl>
    <w:lvl w:ilvl="1" w:tplc="041B0003" w:tentative="1">
      <w:start w:val="1"/>
      <w:numFmt w:val="bullet"/>
      <w:lvlText w:val="o"/>
      <w:lvlJc w:val="left"/>
      <w:pPr>
        <w:ind w:left="1535" w:hanging="360"/>
      </w:pPr>
      <w:rPr>
        <w:rFonts w:ascii="Courier New" w:hAnsi="Courier New" w:cs="Courier New" w:hint="default"/>
      </w:rPr>
    </w:lvl>
    <w:lvl w:ilvl="2" w:tplc="041B0005" w:tentative="1">
      <w:start w:val="1"/>
      <w:numFmt w:val="bullet"/>
      <w:lvlText w:val=""/>
      <w:lvlJc w:val="left"/>
      <w:pPr>
        <w:ind w:left="2255" w:hanging="360"/>
      </w:pPr>
      <w:rPr>
        <w:rFonts w:ascii="Wingdings" w:hAnsi="Wingdings" w:hint="default"/>
      </w:rPr>
    </w:lvl>
    <w:lvl w:ilvl="3" w:tplc="041B0001" w:tentative="1">
      <w:start w:val="1"/>
      <w:numFmt w:val="bullet"/>
      <w:lvlText w:val=""/>
      <w:lvlJc w:val="left"/>
      <w:pPr>
        <w:ind w:left="2975" w:hanging="360"/>
      </w:pPr>
      <w:rPr>
        <w:rFonts w:ascii="Symbol" w:hAnsi="Symbol" w:hint="default"/>
      </w:rPr>
    </w:lvl>
    <w:lvl w:ilvl="4" w:tplc="041B0003" w:tentative="1">
      <w:start w:val="1"/>
      <w:numFmt w:val="bullet"/>
      <w:lvlText w:val="o"/>
      <w:lvlJc w:val="left"/>
      <w:pPr>
        <w:ind w:left="3695" w:hanging="360"/>
      </w:pPr>
      <w:rPr>
        <w:rFonts w:ascii="Courier New" w:hAnsi="Courier New" w:cs="Courier New" w:hint="default"/>
      </w:rPr>
    </w:lvl>
    <w:lvl w:ilvl="5" w:tplc="041B0005" w:tentative="1">
      <w:start w:val="1"/>
      <w:numFmt w:val="bullet"/>
      <w:lvlText w:val=""/>
      <w:lvlJc w:val="left"/>
      <w:pPr>
        <w:ind w:left="4415" w:hanging="360"/>
      </w:pPr>
      <w:rPr>
        <w:rFonts w:ascii="Wingdings" w:hAnsi="Wingdings" w:hint="default"/>
      </w:rPr>
    </w:lvl>
    <w:lvl w:ilvl="6" w:tplc="041B0001" w:tentative="1">
      <w:start w:val="1"/>
      <w:numFmt w:val="bullet"/>
      <w:lvlText w:val=""/>
      <w:lvlJc w:val="left"/>
      <w:pPr>
        <w:ind w:left="5135" w:hanging="360"/>
      </w:pPr>
      <w:rPr>
        <w:rFonts w:ascii="Symbol" w:hAnsi="Symbol" w:hint="default"/>
      </w:rPr>
    </w:lvl>
    <w:lvl w:ilvl="7" w:tplc="041B0003" w:tentative="1">
      <w:start w:val="1"/>
      <w:numFmt w:val="bullet"/>
      <w:lvlText w:val="o"/>
      <w:lvlJc w:val="left"/>
      <w:pPr>
        <w:ind w:left="5855" w:hanging="360"/>
      </w:pPr>
      <w:rPr>
        <w:rFonts w:ascii="Courier New" w:hAnsi="Courier New" w:cs="Courier New" w:hint="default"/>
      </w:rPr>
    </w:lvl>
    <w:lvl w:ilvl="8" w:tplc="041B0005" w:tentative="1">
      <w:start w:val="1"/>
      <w:numFmt w:val="bullet"/>
      <w:lvlText w:val=""/>
      <w:lvlJc w:val="left"/>
      <w:pPr>
        <w:ind w:left="6575" w:hanging="360"/>
      </w:pPr>
      <w:rPr>
        <w:rFonts w:ascii="Wingdings" w:hAnsi="Wingdings" w:hint="default"/>
      </w:rPr>
    </w:lvl>
  </w:abstractNum>
  <w:abstractNum w:abstractNumId="6">
    <w:nsid w:val="7E00088A"/>
    <w:multiLevelType w:val="hybridMultilevel"/>
    <w:tmpl w:val="C4EE82B4"/>
    <w:lvl w:ilvl="0" w:tplc="08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284"/>
    <w:rsid w:val="00013E06"/>
    <w:rsid w:val="00046216"/>
    <w:rsid w:val="00063E98"/>
    <w:rsid w:val="000868A5"/>
    <w:rsid w:val="000900D1"/>
    <w:rsid w:val="00093624"/>
    <w:rsid w:val="000B77ED"/>
    <w:rsid w:val="00173405"/>
    <w:rsid w:val="0019249A"/>
    <w:rsid w:val="001B2B6C"/>
    <w:rsid w:val="001C360F"/>
    <w:rsid w:val="001E1B0B"/>
    <w:rsid w:val="001F5FCA"/>
    <w:rsid w:val="00266ADE"/>
    <w:rsid w:val="002A0F55"/>
    <w:rsid w:val="002B1EDF"/>
    <w:rsid w:val="002B53E3"/>
    <w:rsid w:val="002B6080"/>
    <w:rsid w:val="002C1938"/>
    <w:rsid w:val="002E0892"/>
    <w:rsid w:val="00312A85"/>
    <w:rsid w:val="00367C6C"/>
    <w:rsid w:val="00372D79"/>
    <w:rsid w:val="003A6464"/>
    <w:rsid w:val="00434099"/>
    <w:rsid w:val="00456072"/>
    <w:rsid w:val="00462524"/>
    <w:rsid w:val="00492040"/>
    <w:rsid w:val="004D1252"/>
    <w:rsid w:val="004D6998"/>
    <w:rsid w:val="005029D5"/>
    <w:rsid w:val="0050487F"/>
    <w:rsid w:val="00512DFF"/>
    <w:rsid w:val="005A1677"/>
    <w:rsid w:val="005E4E39"/>
    <w:rsid w:val="00602B7D"/>
    <w:rsid w:val="0061226F"/>
    <w:rsid w:val="006200D3"/>
    <w:rsid w:val="00623DE7"/>
    <w:rsid w:val="00630A79"/>
    <w:rsid w:val="006420D3"/>
    <w:rsid w:val="006666F8"/>
    <w:rsid w:val="006941C5"/>
    <w:rsid w:val="006A2EF1"/>
    <w:rsid w:val="00731284"/>
    <w:rsid w:val="00831EE7"/>
    <w:rsid w:val="00832DEB"/>
    <w:rsid w:val="00861656"/>
    <w:rsid w:val="008F388C"/>
    <w:rsid w:val="009A4BE6"/>
    <w:rsid w:val="00AA1222"/>
    <w:rsid w:val="00AC143F"/>
    <w:rsid w:val="00B40A7F"/>
    <w:rsid w:val="00BB2FC7"/>
    <w:rsid w:val="00BB38F4"/>
    <w:rsid w:val="00C71D95"/>
    <w:rsid w:val="00C947A1"/>
    <w:rsid w:val="00CA03B0"/>
    <w:rsid w:val="00CA68F9"/>
    <w:rsid w:val="00CC4DD8"/>
    <w:rsid w:val="00CF209D"/>
    <w:rsid w:val="00CF2360"/>
    <w:rsid w:val="00CF7C69"/>
    <w:rsid w:val="00D0320E"/>
    <w:rsid w:val="00D206E9"/>
    <w:rsid w:val="00D25FD4"/>
    <w:rsid w:val="00D4702B"/>
    <w:rsid w:val="00D8466A"/>
    <w:rsid w:val="00DB37D6"/>
    <w:rsid w:val="00DB56E3"/>
    <w:rsid w:val="00DE6FF7"/>
    <w:rsid w:val="00E15DDC"/>
    <w:rsid w:val="00E3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284"/>
    <w:pPr>
      <w:autoSpaceDE w:val="0"/>
      <w:autoSpaceDN w:val="0"/>
      <w:adjustRightInd w:val="0"/>
      <w:spacing w:after="0" w:line="240" w:lineRule="auto"/>
    </w:pPr>
    <w:rPr>
      <w:rFonts w:ascii="Garamond" w:eastAsiaTheme="minorEastAsia" w:hAnsi="Garamond" w:cs="Garamond"/>
      <w:color w:val="000000"/>
      <w:sz w:val="24"/>
      <w:szCs w:val="24"/>
      <w:lang w:val="en-GB" w:eastAsia="en-GB"/>
    </w:rPr>
  </w:style>
  <w:style w:type="paragraph" w:styleId="ListParagraph">
    <w:name w:val="List Paragraph"/>
    <w:basedOn w:val="Normal"/>
    <w:uiPriority w:val="34"/>
    <w:qFormat/>
    <w:rsid w:val="00731284"/>
    <w:pPr>
      <w:spacing w:after="0" w:line="240" w:lineRule="auto"/>
      <w:ind w:left="720"/>
      <w:contextualSpacing/>
    </w:pPr>
    <w:rPr>
      <w:rFonts w:ascii="Times New Roman" w:eastAsiaTheme="minorEastAsia" w:hAnsi="Times New Roman" w:cs="Times New Roman"/>
      <w:sz w:val="24"/>
      <w:szCs w:val="24"/>
      <w:lang w:val="en-GB" w:eastAsia="en-GB"/>
    </w:rPr>
  </w:style>
  <w:style w:type="character" w:customStyle="1" w:styleId="hps">
    <w:name w:val="hps"/>
    <w:basedOn w:val="DefaultParagraphFont"/>
    <w:rsid w:val="00731284"/>
  </w:style>
  <w:style w:type="table" w:styleId="TableGrid">
    <w:name w:val="Table Grid"/>
    <w:basedOn w:val="TableNormal"/>
    <w:uiPriority w:val="39"/>
    <w:rsid w:val="005A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6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ADE"/>
    <w:rPr>
      <w:sz w:val="20"/>
      <w:szCs w:val="20"/>
    </w:rPr>
  </w:style>
  <w:style w:type="character" w:styleId="FootnoteReference">
    <w:name w:val="footnote reference"/>
    <w:basedOn w:val="DefaultParagraphFont"/>
    <w:uiPriority w:val="99"/>
    <w:semiHidden/>
    <w:unhideWhenUsed/>
    <w:rsid w:val="00266ADE"/>
    <w:rPr>
      <w:vertAlign w:val="superscript"/>
    </w:rPr>
  </w:style>
  <w:style w:type="character" w:styleId="Hyperlink">
    <w:name w:val="Hyperlink"/>
    <w:basedOn w:val="DefaultParagraphFont"/>
    <w:uiPriority w:val="99"/>
    <w:unhideWhenUsed/>
    <w:rsid w:val="00266ADE"/>
    <w:rPr>
      <w:color w:val="0563C1" w:themeColor="hyperlink"/>
      <w:u w:val="single"/>
    </w:rPr>
  </w:style>
  <w:style w:type="paragraph" w:styleId="BalloonText">
    <w:name w:val="Balloon Text"/>
    <w:basedOn w:val="Normal"/>
    <w:link w:val="BalloonTextChar"/>
    <w:uiPriority w:val="99"/>
    <w:semiHidden/>
    <w:unhideWhenUsed/>
    <w:rsid w:val="00DB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1284"/>
    <w:pPr>
      <w:autoSpaceDE w:val="0"/>
      <w:autoSpaceDN w:val="0"/>
      <w:adjustRightInd w:val="0"/>
      <w:spacing w:after="0" w:line="240" w:lineRule="auto"/>
    </w:pPr>
    <w:rPr>
      <w:rFonts w:ascii="Garamond" w:eastAsiaTheme="minorEastAsia" w:hAnsi="Garamond" w:cs="Garamond"/>
      <w:color w:val="000000"/>
      <w:sz w:val="24"/>
      <w:szCs w:val="24"/>
      <w:lang w:val="en-GB" w:eastAsia="en-GB"/>
    </w:rPr>
  </w:style>
  <w:style w:type="paragraph" w:styleId="ListParagraph">
    <w:name w:val="List Paragraph"/>
    <w:basedOn w:val="Normal"/>
    <w:uiPriority w:val="34"/>
    <w:qFormat/>
    <w:rsid w:val="00731284"/>
    <w:pPr>
      <w:spacing w:after="0" w:line="240" w:lineRule="auto"/>
      <w:ind w:left="720"/>
      <w:contextualSpacing/>
    </w:pPr>
    <w:rPr>
      <w:rFonts w:ascii="Times New Roman" w:eastAsiaTheme="minorEastAsia" w:hAnsi="Times New Roman" w:cs="Times New Roman"/>
      <w:sz w:val="24"/>
      <w:szCs w:val="24"/>
      <w:lang w:val="en-GB" w:eastAsia="en-GB"/>
    </w:rPr>
  </w:style>
  <w:style w:type="character" w:customStyle="1" w:styleId="hps">
    <w:name w:val="hps"/>
    <w:basedOn w:val="DefaultParagraphFont"/>
    <w:rsid w:val="00731284"/>
  </w:style>
  <w:style w:type="table" w:styleId="TableGrid">
    <w:name w:val="Table Grid"/>
    <w:basedOn w:val="TableNormal"/>
    <w:uiPriority w:val="39"/>
    <w:rsid w:val="005A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6A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6ADE"/>
    <w:rPr>
      <w:sz w:val="20"/>
      <w:szCs w:val="20"/>
    </w:rPr>
  </w:style>
  <w:style w:type="character" w:styleId="FootnoteReference">
    <w:name w:val="footnote reference"/>
    <w:basedOn w:val="DefaultParagraphFont"/>
    <w:uiPriority w:val="99"/>
    <w:semiHidden/>
    <w:unhideWhenUsed/>
    <w:rsid w:val="00266ADE"/>
    <w:rPr>
      <w:vertAlign w:val="superscript"/>
    </w:rPr>
  </w:style>
  <w:style w:type="character" w:styleId="Hyperlink">
    <w:name w:val="Hyperlink"/>
    <w:basedOn w:val="DefaultParagraphFont"/>
    <w:uiPriority w:val="99"/>
    <w:unhideWhenUsed/>
    <w:rsid w:val="00266ADE"/>
    <w:rPr>
      <w:color w:val="0563C1" w:themeColor="hyperlink"/>
      <w:u w:val="single"/>
    </w:rPr>
  </w:style>
  <w:style w:type="paragraph" w:styleId="BalloonText">
    <w:name w:val="Balloon Text"/>
    <w:basedOn w:val="Normal"/>
    <w:link w:val="BalloonTextChar"/>
    <w:uiPriority w:val="99"/>
    <w:semiHidden/>
    <w:unhideWhenUsed/>
    <w:rsid w:val="00DB5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167476">
      <w:bodyDiv w:val="1"/>
      <w:marLeft w:val="0"/>
      <w:marRight w:val="0"/>
      <w:marTop w:val="0"/>
      <w:marBottom w:val="0"/>
      <w:divBdr>
        <w:top w:val="none" w:sz="0" w:space="0" w:color="auto"/>
        <w:left w:val="none" w:sz="0" w:space="0" w:color="auto"/>
        <w:bottom w:val="none" w:sz="0" w:space="0" w:color="auto"/>
        <w:right w:val="none" w:sz="0" w:space="0" w:color="auto"/>
      </w:divBdr>
      <w:divsChild>
        <w:div w:id="1044256201">
          <w:marLeft w:val="0"/>
          <w:marRight w:val="0"/>
          <w:marTop w:val="0"/>
          <w:marBottom w:val="0"/>
          <w:divBdr>
            <w:top w:val="none" w:sz="0" w:space="0" w:color="auto"/>
            <w:left w:val="none" w:sz="0" w:space="0" w:color="auto"/>
            <w:bottom w:val="none" w:sz="0" w:space="0" w:color="auto"/>
            <w:right w:val="none" w:sz="0" w:space="0" w:color="auto"/>
          </w:divBdr>
        </w:div>
        <w:div w:id="1636567846">
          <w:marLeft w:val="0"/>
          <w:marRight w:val="0"/>
          <w:marTop w:val="0"/>
          <w:marBottom w:val="0"/>
          <w:divBdr>
            <w:top w:val="none" w:sz="0" w:space="0" w:color="auto"/>
            <w:left w:val="none" w:sz="0" w:space="0" w:color="auto"/>
            <w:bottom w:val="none" w:sz="0" w:space="0" w:color="auto"/>
            <w:right w:val="none" w:sz="0" w:space="0" w:color="auto"/>
          </w:divBdr>
        </w:div>
        <w:div w:id="79475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n.kadlecik@sopsr.s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atalia.kubicova@sopsr.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amsar.org/sites/default/files/documents/library/guidance_-_rapid_cultural_inventories_for_wetlands.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3C022-3740-4360-82BD-46393753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2832</Words>
  <Characters>16147</Characters>
  <Application>Microsoft Office Word</Application>
  <DocSecurity>0</DocSecurity>
  <Lines>134</Lines>
  <Paragraphs>37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Natália Kubicová</dc:creator>
  <cp:lastModifiedBy>Thompson</cp:lastModifiedBy>
  <cp:revision>3</cp:revision>
  <dcterms:created xsi:type="dcterms:W3CDTF">2018-02-15T07:54:00Z</dcterms:created>
  <dcterms:modified xsi:type="dcterms:W3CDTF">2018-02-15T09:11:00Z</dcterms:modified>
</cp:coreProperties>
</file>